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98CA" w14:textId="77777777" w:rsidR="00AE21D7" w:rsidRDefault="00BD7377" w:rsidP="00AC4D2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2435F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CF18C7">
        <w:rPr>
          <w:rFonts w:cs="Arial"/>
          <w:b/>
          <w:bCs/>
          <w:i/>
          <w:iCs/>
          <w:color w:val="1F487C"/>
          <w:spacing w:val="-1"/>
          <w:szCs w:val="24"/>
        </w:rPr>
        <w:t>POSEIDÓ</w:t>
      </w:r>
      <w:r w:rsidR="0059439E" w:rsidRPr="0052435F">
        <w:rPr>
          <w:rFonts w:cs="Arial"/>
          <w:b/>
          <w:bCs/>
          <w:i/>
          <w:iCs/>
          <w:color w:val="1F487C"/>
          <w:spacing w:val="-1"/>
          <w:szCs w:val="24"/>
        </w:rPr>
        <w:t>N</w:t>
      </w:r>
      <w:r w:rsidRPr="0052435F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</w:t>
      </w:r>
      <w:r w:rsidR="00AC4D21" w:rsidRPr="0052435F">
        <w:rPr>
          <w:rFonts w:cs="Arial"/>
          <w:b/>
          <w:bCs/>
          <w:i/>
          <w:iCs/>
          <w:color w:val="1F487C"/>
          <w:spacing w:val="-1"/>
          <w:szCs w:val="24"/>
        </w:rPr>
        <w:t xml:space="preserve">ATENAS Y 7 </w:t>
      </w:r>
      <w:r w:rsidR="0059439E" w:rsidRPr="0052435F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AC4D21" w:rsidRPr="0052435F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</w:t>
      </w:r>
    </w:p>
    <w:p w14:paraId="24A930EB" w14:textId="2B0B871A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52435F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“IDYLLIC AEGEAN” </w:t>
      </w:r>
      <w:r w:rsidR="00A448ED" w:rsidRPr="0052435F">
        <w:rPr>
          <w:rFonts w:cs="Arial"/>
          <w:b/>
          <w:bCs/>
          <w:i/>
          <w:iCs/>
          <w:color w:val="1F487C"/>
          <w:spacing w:val="-1"/>
          <w:szCs w:val="24"/>
        </w:rPr>
        <w:t xml:space="preserve">09 </w:t>
      </w:r>
      <w:r w:rsidR="0059439E" w:rsidRPr="0052435F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A448ED" w:rsidRPr="0052435F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</w:t>
      </w:r>
      <w:r w:rsidRPr="0052435F">
        <w:rPr>
          <w:rFonts w:cs="Arial"/>
          <w:b/>
          <w:bCs/>
          <w:i/>
          <w:iCs/>
          <w:color w:val="1F487C"/>
          <w:spacing w:val="-1"/>
          <w:szCs w:val="24"/>
        </w:rPr>
        <w:t>08 NOCHES</w:t>
      </w:r>
    </w:p>
    <w:p w14:paraId="2AF1FD01" w14:textId="77777777" w:rsidR="00A448ED" w:rsidRPr="0052435F" w:rsidRDefault="00A448ED" w:rsidP="00AC4D2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09C66CD5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52435F">
        <w:rPr>
          <w:rFonts w:cs="Arial"/>
          <w:b/>
          <w:bCs/>
          <w:i/>
          <w:iCs/>
          <w:color w:val="1F487C"/>
          <w:szCs w:val="24"/>
          <w:u w:val="single"/>
        </w:rPr>
        <w:t>I</w:t>
      </w:r>
      <w:r w:rsidRPr="0052435F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T</w:t>
      </w:r>
      <w:r w:rsidRPr="0052435F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52435F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52435F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52435F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52435F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52435F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52435F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52435F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5A8E5C03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26CBA81" w14:textId="1BF05B58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52435F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52435F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25211A" w:rsidRPr="0052435F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VIERNES </w:t>
      </w:r>
      <w:r w:rsidRPr="0052435F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ATENAS </w:t>
      </w:r>
    </w:p>
    <w:p w14:paraId="403BB16B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AFE43D7" w14:textId="77777777" w:rsidR="00A448ED" w:rsidRPr="0052435F" w:rsidRDefault="00A448ED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D122572" w14:textId="16CCA6AB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52435F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52435F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25211A" w:rsidRPr="0052435F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SÁBADO </w:t>
      </w:r>
      <w:r w:rsidRPr="0052435F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ATENAS-</w:t>
      </w:r>
      <w:r w:rsidRPr="0052435F">
        <w:rPr>
          <w:rFonts w:cs="Arial"/>
          <w:sz w:val="20"/>
          <w:szCs w:val="20"/>
        </w:rPr>
        <w:t xml:space="preserve"> </w:t>
      </w:r>
      <w:r w:rsidRPr="0052435F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Visita de la Ciudad ½ Día - </w:t>
      </w:r>
      <w:r w:rsidR="0025211A" w:rsidRPr="0052435F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KUS</w:t>
      </w:r>
    </w:p>
    <w:p w14:paraId="4C335C82" w14:textId="631EF5E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Desayuno. </w:t>
      </w:r>
      <w:r w:rsidR="0025211A" w:rsidRPr="0052435F">
        <w:rPr>
          <w:rFonts w:cs="Arial"/>
          <w:color w:val="000000"/>
          <w:position w:val="1"/>
          <w:sz w:val="20"/>
          <w:szCs w:val="20"/>
        </w:rPr>
        <w:t xml:space="preserve">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a la Tumba del soldado desconocido, el Parlamento y el Estadio </w:t>
      </w:r>
      <w:proofErr w:type="spellStart"/>
      <w:r w:rsidR="0025211A" w:rsidRPr="0052435F">
        <w:rPr>
          <w:rFonts w:cs="Arial"/>
          <w:color w:val="000000"/>
          <w:position w:val="1"/>
          <w:sz w:val="20"/>
          <w:szCs w:val="20"/>
        </w:rPr>
        <w:t>Panathinaikon</w:t>
      </w:r>
      <w:proofErr w:type="spellEnd"/>
      <w:r w:rsidR="0025211A" w:rsidRPr="0052435F">
        <w:rPr>
          <w:rFonts w:cs="Arial"/>
          <w:color w:val="000000"/>
          <w:position w:val="1"/>
          <w:sz w:val="20"/>
          <w:szCs w:val="20"/>
        </w:rPr>
        <w:t xml:space="preserve">. Tarde libre. Por la noche traslado al puerto de </w:t>
      </w:r>
      <w:proofErr w:type="spellStart"/>
      <w:r w:rsidR="0025211A" w:rsidRPr="0052435F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="0025211A" w:rsidRPr="0052435F">
        <w:rPr>
          <w:rFonts w:cs="Arial"/>
          <w:color w:val="000000"/>
          <w:position w:val="1"/>
          <w:sz w:val="20"/>
          <w:szCs w:val="20"/>
        </w:rPr>
        <w:t xml:space="preserve"> para embarcar y comenzar el Crucero de 7 días por las islas del Mar Egeo y </w:t>
      </w:r>
      <w:proofErr w:type="spellStart"/>
      <w:r w:rsidR="0025211A" w:rsidRPr="0052435F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="0025211A" w:rsidRPr="0052435F">
        <w:rPr>
          <w:rFonts w:cs="Arial"/>
          <w:color w:val="000000"/>
          <w:position w:val="1"/>
          <w:sz w:val="20"/>
          <w:szCs w:val="20"/>
        </w:rPr>
        <w:t xml:space="preserve"> (Turquía). Pensión completa a bordo</w:t>
      </w:r>
      <w:r w:rsidRPr="0052435F">
        <w:rPr>
          <w:rFonts w:cs="Arial"/>
          <w:color w:val="000000"/>
          <w:position w:val="1"/>
          <w:sz w:val="20"/>
          <w:szCs w:val="20"/>
        </w:rPr>
        <w:t>.</w:t>
      </w:r>
    </w:p>
    <w:p w14:paraId="277D5C82" w14:textId="77777777" w:rsidR="00A448ED" w:rsidRPr="0052435F" w:rsidRDefault="00A448ED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970B5C0" w14:textId="2A32080F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52435F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25211A" w:rsidRPr="0052435F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DOMINGO </w:t>
      </w:r>
      <w:r w:rsidR="0025211A" w:rsidRPr="0052435F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KUSADASI</w:t>
      </w:r>
    </w:p>
    <w:p w14:paraId="23F96E61" w14:textId="0337E7B9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Desayuno. </w:t>
      </w:r>
      <w:r w:rsidR="0025211A" w:rsidRPr="0052435F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="0025211A" w:rsidRPr="0052435F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="0025211A" w:rsidRPr="0052435F">
        <w:rPr>
          <w:rFonts w:cs="Arial"/>
          <w:color w:val="000000"/>
          <w:position w:val="1"/>
          <w:sz w:val="20"/>
          <w:szCs w:val="20"/>
        </w:rPr>
        <w:t xml:space="preserve"> a las 08:00 </w:t>
      </w:r>
      <w:proofErr w:type="spellStart"/>
      <w:r w:rsidR="0025211A"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="0025211A" w:rsidRPr="0052435F">
        <w:rPr>
          <w:rFonts w:cs="Arial"/>
          <w:color w:val="000000"/>
          <w:position w:val="1"/>
          <w:sz w:val="20"/>
          <w:szCs w:val="20"/>
        </w:rPr>
        <w:t xml:space="preserve">. Excursión incluida: Antigua Éfeso a través de la edad Helenística y Romana. Salida a las 19:00 </w:t>
      </w:r>
      <w:proofErr w:type="spellStart"/>
      <w:r w:rsidR="0025211A"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="0025211A" w:rsidRPr="0052435F">
        <w:rPr>
          <w:rFonts w:cs="Arial"/>
          <w:color w:val="000000"/>
          <w:position w:val="1"/>
          <w:sz w:val="20"/>
          <w:szCs w:val="20"/>
        </w:rPr>
        <w:t>.</w:t>
      </w:r>
    </w:p>
    <w:p w14:paraId="0F52B30F" w14:textId="77777777" w:rsidR="00A448ED" w:rsidRPr="0052435F" w:rsidRDefault="00A448ED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30C3ABC" w14:textId="0C63ED25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52435F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="0025211A" w:rsidRPr="0052435F">
        <w:rPr>
          <w:rFonts w:cs="Arial"/>
          <w:b/>
          <w:bCs/>
          <w:i/>
          <w:iCs/>
          <w:color w:val="000000"/>
          <w:sz w:val="20"/>
          <w:szCs w:val="20"/>
        </w:rPr>
        <w:t>día: LUNES</w:t>
      </w:r>
      <w:r w:rsidRPr="0052435F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25211A" w:rsidRPr="0052435F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RODAS</w:t>
      </w:r>
    </w:p>
    <w:p w14:paraId="7735FA50" w14:textId="65B80AAD" w:rsidR="00AC4D21" w:rsidRPr="0052435F" w:rsidRDefault="0025211A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Llegada a Rodas las 08:00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. Excursión incluida: Recorrido por Rodas Medieval y la Acrópolis de Lindos. Salida a las 18:00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="00AC4D21" w:rsidRPr="0052435F">
        <w:rPr>
          <w:rFonts w:cs="Arial"/>
          <w:color w:val="000000"/>
          <w:position w:val="1"/>
          <w:sz w:val="20"/>
          <w:szCs w:val="20"/>
        </w:rPr>
        <w:t>.</w:t>
      </w:r>
    </w:p>
    <w:p w14:paraId="72ABF307" w14:textId="77777777" w:rsidR="00A448ED" w:rsidRPr="0052435F" w:rsidRDefault="00A448ED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0C814F0" w14:textId="77777777" w:rsidR="00121536" w:rsidRDefault="00121536" w:rsidP="0012153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DIA 05.- MARTES. – AY NIKOLAOS</w:t>
      </w:r>
    </w:p>
    <w:p w14:paraId="499756AB" w14:textId="06D8152E" w:rsidR="00A448ED" w:rsidRPr="00121536" w:rsidRDefault="00121536" w:rsidP="0012153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21536">
        <w:rPr>
          <w:rFonts w:cs="Arial"/>
          <w:bCs/>
          <w:iCs/>
          <w:color w:val="000000"/>
          <w:spacing w:val="1"/>
          <w:sz w:val="20"/>
          <w:szCs w:val="20"/>
        </w:rPr>
        <w:t xml:space="preserve">Llegada a Ay </w:t>
      </w:r>
      <w:proofErr w:type="spellStart"/>
      <w:r w:rsidRPr="00121536">
        <w:rPr>
          <w:rFonts w:cs="Arial"/>
          <w:bCs/>
          <w:iCs/>
          <w:color w:val="000000"/>
          <w:spacing w:val="1"/>
          <w:sz w:val="20"/>
          <w:szCs w:val="20"/>
        </w:rPr>
        <w:t>Nikolaos</w:t>
      </w:r>
      <w:proofErr w:type="spellEnd"/>
      <w:r w:rsidRPr="00121536">
        <w:rPr>
          <w:rFonts w:cs="Arial"/>
          <w:bCs/>
          <w:iCs/>
          <w:color w:val="000000"/>
          <w:spacing w:val="1"/>
          <w:sz w:val="20"/>
          <w:szCs w:val="20"/>
        </w:rPr>
        <w:t xml:space="preserve"> (Creta) a las 08:00h.Salida a las 24:00h</w:t>
      </w:r>
    </w:p>
    <w:p w14:paraId="2AB13EF5" w14:textId="77777777" w:rsidR="00121536" w:rsidRDefault="00121536" w:rsidP="00AC4D2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14:paraId="554B5BA8" w14:textId="03B80F5F" w:rsidR="00AC4D21" w:rsidRPr="0052435F" w:rsidRDefault="00AC4D21" w:rsidP="00AC4D2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52435F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="000728C1"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MIÉRCOLES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SANTORINI</w:t>
      </w:r>
    </w:p>
    <w:p w14:paraId="4DE4B32A" w14:textId="1D927368" w:rsidR="00A448ED" w:rsidRPr="0052435F" w:rsidRDefault="000728C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 a las 07.00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. Día libre en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>.</w:t>
      </w:r>
    </w:p>
    <w:p w14:paraId="0DE367E6" w14:textId="77777777" w:rsidR="000728C1" w:rsidRPr="0052435F" w:rsidRDefault="000728C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E3E6689" w14:textId="08ECB625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52435F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="000728C1"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JUEVES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SANTORIN</w:t>
      </w:r>
      <w:r w:rsidR="0059439E" w:rsidRPr="0052435F">
        <w:rPr>
          <w:rFonts w:cs="Arial"/>
          <w:b/>
          <w:bCs/>
          <w:i/>
          <w:iCs/>
          <w:color w:val="000000"/>
          <w:sz w:val="20"/>
          <w:szCs w:val="20"/>
        </w:rPr>
        <w:t>I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0728C1" w:rsidRPr="0052435F">
        <w:rPr>
          <w:rFonts w:cs="Arial"/>
          <w:b/>
          <w:bCs/>
          <w:i/>
          <w:iCs/>
          <w:color w:val="000000"/>
          <w:sz w:val="20"/>
          <w:szCs w:val="20"/>
        </w:rPr>
        <w:t>–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0728C1" w:rsidRPr="0052435F">
        <w:rPr>
          <w:rFonts w:cs="Arial"/>
          <w:b/>
          <w:bCs/>
          <w:i/>
          <w:iCs/>
          <w:color w:val="000000"/>
          <w:sz w:val="20"/>
          <w:szCs w:val="20"/>
        </w:rPr>
        <w:t>MILOS - MYKONOS</w:t>
      </w:r>
    </w:p>
    <w:p w14:paraId="59BA3251" w14:textId="77A69923" w:rsidR="00A448ED" w:rsidRPr="0052435F" w:rsidRDefault="000728C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Salida de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 a las 02:30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. de la madrugada y llegada a Milos a las 08:30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. Salida de Milos a las 13:30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. hacia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. Llegada a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 a las 19:00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>.</w:t>
      </w:r>
    </w:p>
    <w:p w14:paraId="650EE47A" w14:textId="77777777" w:rsidR="000728C1" w:rsidRPr="0052435F" w:rsidRDefault="000728C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394F540" w14:textId="3F294049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52435F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="000728C1" w:rsidRPr="0052435F">
        <w:rPr>
          <w:rFonts w:cs="Arial"/>
          <w:b/>
          <w:bCs/>
          <w:i/>
          <w:iCs/>
          <w:color w:val="000000"/>
          <w:sz w:val="20"/>
          <w:szCs w:val="20"/>
        </w:rPr>
        <w:t>VIERNES MYKONOS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149179CF" w14:textId="22BC410A" w:rsidR="00AC4D21" w:rsidRPr="0052435F" w:rsidRDefault="000728C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Salida de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 xml:space="preserve"> a las 18:00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>. con dirección Atenas (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>).</w:t>
      </w:r>
    </w:p>
    <w:p w14:paraId="57292205" w14:textId="77777777" w:rsidR="00A448ED" w:rsidRPr="0052435F" w:rsidRDefault="00A448ED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BFAC0B5" w14:textId="4F54C8C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>9º</w:t>
      </w:r>
      <w:r w:rsidRPr="0052435F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="000728C1"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SÁBADO </w:t>
      </w:r>
      <w:r w:rsidRPr="0052435F">
        <w:rPr>
          <w:rFonts w:cs="Arial"/>
          <w:b/>
          <w:bCs/>
          <w:i/>
          <w:iCs/>
          <w:color w:val="000000"/>
          <w:sz w:val="20"/>
          <w:szCs w:val="20"/>
        </w:rPr>
        <w:t xml:space="preserve">PIREO - ATENAS </w:t>
      </w:r>
    </w:p>
    <w:p w14:paraId="4DBFB6AC" w14:textId="7B494DC5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52435F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="000728C1" w:rsidRPr="0052435F">
        <w:rPr>
          <w:rFonts w:cs="Arial"/>
          <w:color w:val="000000"/>
          <w:position w:val="1"/>
          <w:sz w:val="20"/>
          <w:szCs w:val="20"/>
        </w:rPr>
        <w:t xml:space="preserve"> a las 9:00 </w:t>
      </w:r>
      <w:proofErr w:type="spellStart"/>
      <w:r w:rsidR="000728C1" w:rsidRPr="0052435F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52435F">
        <w:rPr>
          <w:rFonts w:cs="Arial"/>
          <w:color w:val="000000"/>
          <w:position w:val="1"/>
          <w:sz w:val="20"/>
          <w:szCs w:val="20"/>
        </w:rPr>
        <w:t>. Después del desayuno, traslado al aeropuerto.</w:t>
      </w:r>
    </w:p>
    <w:p w14:paraId="4ECFB2EF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6266224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52435F">
        <w:rPr>
          <w:rFonts w:cs="Arial"/>
          <w:b/>
          <w:bCs/>
          <w:color w:val="1F487C"/>
          <w:sz w:val="20"/>
          <w:szCs w:val="20"/>
          <w:u w:val="single"/>
        </w:rPr>
        <w:t>PROGRAMA: POSEIDÓN</w:t>
      </w:r>
    </w:p>
    <w:p w14:paraId="198FD6BF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8500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5528"/>
      </w:tblGrid>
      <w:tr w:rsidR="00AC4D21" w:rsidRPr="0052435F" w14:paraId="0B465D8F" w14:textId="77777777" w:rsidTr="005541B9">
        <w:trPr>
          <w:trHeight w:val="370"/>
          <w:jc w:val="center"/>
        </w:trPr>
        <w:tc>
          <w:tcPr>
            <w:tcW w:w="8500" w:type="dxa"/>
            <w:gridSpan w:val="2"/>
            <w:shd w:val="clear" w:color="auto" w:fill="B6DDE8"/>
            <w:vAlign w:val="center"/>
          </w:tcPr>
          <w:p w14:paraId="3E2E24CB" w14:textId="744AC4E3" w:rsidR="00AC4D21" w:rsidRPr="0052435F" w:rsidRDefault="00AC4D21" w:rsidP="00402D8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 xml:space="preserve">TEMPORADAS BASE FECHAS DE SALIDA DEL CRUCERO DE 7 </w:t>
            </w:r>
            <w:r w:rsidR="0059439E" w:rsidRPr="0052435F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="00AE21D7">
              <w:rPr>
                <w:rFonts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AC4D21" w:rsidRPr="0052435F" w14:paraId="0FDB62B8" w14:textId="77777777" w:rsidTr="005541B9">
        <w:trPr>
          <w:trHeight w:val="411"/>
          <w:jc w:val="center"/>
        </w:trPr>
        <w:tc>
          <w:tcPr>
            <w:tcW w:w="2972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257FFA50" w14:textId="77777777" w:rsidR="00AC4D21" w:rsidRPr="0052435F" w:rsidRDefault="00AC4D21" w:rsidP="00A448ED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55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1F8C648" w14:textId="0650714D" w:rsidR="00AC4D21" w:rsidRPr="0052435F" w:rsidRDefault="00AE21D7" w:rsidP="001C247F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E21D7">
              <w:rPr>
                <w:rFonts w:cs="Arial"/>
                <w:bCs/>
                <w:i/>
                <w:sz w:val="20"/>
                <w:szCs w:val="20"/>
              </w:rPr>
              <w:t>ABRIL (03, 10, 17, 24)</w:t>
            </w:r>
          </w:p>
        </w:tc>
      </w:tr>
      <w:tr w:rsidR="00AC4D21" w:rsidRPr="0052435F" w14:paraId="3B46FEDD" w14:textId="77777777" w:rsidTr="005541B9">
        <w:trPr>
          <w:trHeight w:val="548"/>
          <w:jc w:val="center"/>
        </w:trPr>
        <w:tc>
          <w:tcPr>
            <w:tcW w:w="2972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6E66E6E9" w14:textId="77777777" w:rsidR="00AC4D21" w:rsidRPr="0052435F" w:rsidRDefault="00AC4D21" w:rsidP="00A448ED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55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20342F21" w14:textId="77777777" w:rsidR="00AE21D7" w:rsidRPr="00AE21D7" w:rsidRDefault="00AE21D7" w:rsidP="00AE21D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E21D7">
              <w:rPr>
                <w:rFonts w:cs="Arial"/>
                <w:bCs/>
                <w:i/>
                <w:sz w:val="20"/>
                <w:szCs w:val="20"/>
              </w:rPr>
              <w:t>MAYO (01, 08, 15, 22, 29) / JUNIO (05, 12, 19, 26)</w:t>
            </w:r>
          </w:p>
          <w:p w14:paraId="0D00C129" w14:textId="77777777" w:rsidR="00AE21D7" w:rsidRPr="00AE21D7" w:rsidRDefault="00AE21D7" w:rsidP="00AE21D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E21D7">
              <w:rPr>
                <w:rFonts w:cs="Arial"/>
                <w:bCs/>
                <w:i/>
                <w:sz w:val="20"/>
                <w:szCs w:val="20"/>
              </w:rPr>
              <w:t>JULIO (03, 10, 17, 24, 31) / AGOSTO (07, 14, 21, 28)</w:t>
            </w:r>
          </w:p>
          <w:p w14:paraId="57999DC9" w14:textId="70FEEFE6" w:rsidR="00AC4D21" w:rsidRPr="0052435F" w:rsidRDefault="00AE21D7" w:rsidP="00AE21D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E21D7">
              <w:rPr>
                <w:rFonts w:cs="Arial"/>
                <w:bCs/>
                <w:i/>
                <w:sz w:val="20"/>
                <w:szCs w:val="20"/>
              </w:rPr>
              <w:t>SEPTIEMBRE (04, 11, 18, 25) / OCTUBRE (02, 09)</w:t>
            </w:r>
          </w:p>
        </w:tc>
      </w:tr>
    </w:tbl>
    <w:p w14:paraId="1A3CA7E0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561CF775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5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C4D21" w:rsidRPr="0052435F" w14:paraId="51DA6E18" w14:textId="77777777" w:rsidTr="00FC36D3">
        <w:trPr>
          <w:trHeight w:val="400"/>
          <w:jc w:val="center"/>
        </w:trPr>
        <w:tc>
          <w:tcPr>
            <w:tcW w:w="1516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E1B3F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 xml:space="preserve">POSEIDÓN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780E43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C7FA07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CFC8A4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511D35" w14:textId="672D4892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  <w:r w:rsidR="00BD7377" w:rsidRPr="0052435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AC4D21" w:rsidRPr="0052435F" w14:paraId="22579E14" w14:textId="77777777" w:rsidTr="00FC36D3">
        <w:trPr>
          <w:trHeight w:val="483"/>
          <w:jc w:val="center"/>
        </w:trPr>
        <w:tc>
          <w:tcPr>
            <w:tcW w:w="1516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BE6184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AFD3C6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5C566D" w14:textId="021B8A4F" w:rsidR="00AC4D21" w:rsidRPr="0052435F" w:rsidRDefault="00AE21D7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Crucero Cat. I</w:t>
            </w:r>
            <w:r w:rsidR="00AC4D21" w:rsidRPr="0052435F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C8B69" w14:textId="7595B6F6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  <w:r w:rsidR="00AE21D7">
              <w:rPr>
                <w:rFonts w:cs="Arial"/>
                <w:b/>
                <w:color w:val="000000"/>
                <w:sz w:val="20"/>
                <w:szCs w:val="20"/>
              </w:rPr>
              <w:t>/XBO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2CFFA1" w14:textId="542BEDED" w:rsidR="00AC4D21" w:rsidRPr="0052435F" w:rsidRDefault="00AC4D21" w:rsidP="001C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Crucero Cat. X</w:t>
            </w:r>
            <w:r w:rsidR="001C247F" w:rsidRPr="0052435F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AC4D21" w:rsidRPr="0052435F" w14:paraId="69D2FEF7" w14:textId="77777777" w:rsidTr="00FC36D3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582FE6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323ABC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041045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F0F5F7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18E8D6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A926FF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49C287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B8903B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820372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pacing w:val="-1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pacing w:val="-1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CB085B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0C39A9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0D07D9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F2E8A0" w14:textId="77777777" w:rsidR="00AC4D21" w:rsidRPr="0052435F" w:rsidRDefault="00AC4D21" w:rsidP="00072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CF18C7" w:rsidRPr="0052435F" w14:paraId="1C4561C9" w14:textId="77777777" w:rsidTr="00FC36D3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8C3673" w14:textId="77777777" w:rsidR="00CF18C7" w:rsidRPr="0052435F" w:rsidRDefault="00CF18C7" w:rsidP="00CF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11C91F" w14:textId="06A49C8B" w:rsidR="00CF18C7" w:rsidRPr="0052435F" w:rsidRDefault="00AE21D7" w:rsidP="00CF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5D80F3" w14:textId="47E87C67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AE21D7">
              <w:rPr>
                <w:rFonts w:cs="Calibri"/>
                <w:sz w:val="20"/>
                <w:szCs w:val="20"/>
              </w:rPr>
              <w:t>360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28F08D" w14:textId="343A6DD1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AE21D7">
              <w:rPr>
                <w:rFonts w:cs="Calibri"/>
                <w:sz w:val="20"/>
                <w:szCs w:val="20"/>
              </w:rPr>
              <w:t>270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A117E2" w14:textId="6CFC3FD5" w:rsidR="00CF18C7" w:rsidRPr="0052435F" w:rsidRDefault="00AE21D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1,901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1DF797" w14:textId="2845AB91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AE21D7">
              <w:rPr>
                <w:rFonts w:cs="Calibri"/>
                <w:sz w:val="20"/>
                <w:szCs w:val="20"/>
              </w:rPr>
              <w:t>379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B0486D" w14:textId="3EF955D3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E21D7">
              <w:rPr>
                <w:rFonts w:cs="Calibri"/>
                <w:sz w:val="20"/>
                <w:szCs w:val="20"/>
              </w:rPr>
              <w:t>288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D75F01" w14:textId="28FF1B1A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,</w:t>
            </w:r>
            <w:r w:rsidR="00AE21D7">
              <w:rPr>
                <w:rFonts w:cs="Calibri"/>
                <w:sz w:val="20"/>
                <w:szCs w:val="20"/>
              </w:rPr>
              <w:t>327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64884D" w14:textId="7698CAF8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AE21D7">
              <w:rPr>
                <w:rFonts w:cs="Calibri"/>
                <w:sz w:val="20"/>
                <w:szCs w:val="20"/>
              </w:rPr>
              <w:t>700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CDAAC6" w14:textId="5C191D66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E21D7">
              <w:rPr>
                <w:rFonts w:cs="Calibri"/>
                <w:sz w:val="20"/>
                <w:szCs w:val="20"/>
              </w:rPr>
              <w:t>505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1D1544" w14:textId="4CA13704" w:rsidR="00CF18C7" w:rsidRPr="0052435F" w:rsidRDefault="00AE21D7" w:rsidP="00CF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2,684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C5B968" w14:textId="55D7040B" w:rsidR="00CF18C7" w:rsidRPr="0052435F" w:rsidRDefault="00AE21D7" w:rsidP="00CF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1,960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668D3D" w14:textId="1C1F2DF4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E21D7">
              <w:rPr>
                <w:rFonts w:cs="Calibri"/>
                <w:sz w:val="20"/>
                <w:szCs w:val="20"/>
              </w:rPr>
              <w:t>697</w:t>
            </w:r>
          </w:p>
        </w:tc>
      </w:tr>
      <w:tr w:rsidR="00CF18C7" w:rsidRPr="0052435F" w14:paraId="05F56A6C" w14:textId="77777777" w:rsidTr="00FC36D3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C522FA" w14:textId="77777777" w:rsidR="00CF18C7" w:rsidRPr="0052435F" w:rsidRDefault="00CF18C7" w:rsidP="00CF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DBAB30" w14:textId="131C85E6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AE21D7">
              <w:rPr>
                <w:rFonts w:cs="Calibri"/>
                <w:sz w:val="20"/>
                <w:szCs w:val="20"/>
              </w:rPr>
              <w:t>270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43062A" w14:textId="459BC763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E21D7">
              <w:rPr>
                <w:rFonts w:cs="Calibri"/>
                <w:sz w:val="20"/>
                <w:szCs w:val="20"/>
              </w:rPr>
              <w:t>673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5035CD" w14:textId="7ECB3210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E21D7">
              <w:rPr>
                <w:rFonts w:cs="Calibri"/>
                <w:sz w:val="20"/>
                <w:szCs w:val="20"/>
              </w:rPr>
              <w:t>482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2CCA53" w14:textId="7085974A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AE21D7">
              <w:rPr>
                <w:rFonts w:cs="Calibri"/>
                <w:sz w:val="20"/>
                <w:szCs w:val="20"/>
              </w:rPr>
              <w:t>345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5A9C41" w14:textId="3889E3EF" w:rsidR="00CF18C7" w:rsidRPr="0052435F" w:rsidRDefault="00AE21D7" w:rsidP="00CF18C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1,707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295C1A" w14:textId="02D8BCC1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E21D7">
              <w:rPr>
                <w:rFonts w:cs="Calibri"/>
                <w:sz w:val="20"/>
                <w:szCs w:val="20"/>
              </w:rPr>
              <w:t>508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BF4043" w14:textId="161916D8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AE21D7"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113D0E" w14:textId="0C2259EA" w:rsidR="00CF18C7" w:rsidRPr="00CF18C7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AE21D7">
              <w:rPr>
                <w:rFonts w:cs="Calibri"/>
                <w:sz w:val="20"/>
                <w:szCs w:val="20"/>
              </w:rPr>
              <w:t>045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601F71" w14:textId="20CA8863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AE21D7">
              <w:rPr>
                <w:rFonts w:cs="Calibri"/>
                <w:sz w:val="20"/>
                <w:szCs w:val="20"/>
              </w:rPr>
              <w:t>741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A33EB1" w14:textId="2A63C094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="00AE21D7">
              <w:rPr>
                <w:rFonts w:cs="Calibri"/>
                <w:sz w:val="20"/>
                <w:szCs w:val="20"/>
              </w:rPr>
              <w:t>207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A8E3E5" w14:textId="35229526" w:rsidR="00CF18C7" w:rsidRPr="0052435F" w:rsidRDefault="00CF18C7" w:rsidP="00AE2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AE21D7">
              <w:rPr>
                <w:rFonts w:cs="Calibri"/>
                <w:sz w:val="20"/>
                <w:szCs w:val="20"/>
              </w:rPr>
              <w:t>352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3B88A2" w14:textId="793528E2" w:rsidR="00CF18C7" w:rsidRPr="0052435F" w:rsidRDefault="00AE21D7" w:rsidP="00CF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1,963</w:t>
            </w:r>
          </w:p>
        </w:tc>
      </w:tr>
      <w:tr w:rsidR="00AC4D21" w:rsidRPr="0052435F" w14:paraId="4406A52D" w14:textId="77777777" w:rsidTr="00FC36D3">
        <w:trPr>
          <w:trHeight w:val="400"/>
          <w:jc w:val="center"/>
        </w:trPr>
        <w:tc>
          <w:tcPr>
            <w:tcW w:w="1105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854721" w14:textId="51F3768D" w:rsidR="00AC4D21" w:rsidRPr="0052435F" w:rsidRDefault="00AC4D21" w:rsidP="00BD7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435F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AE21D7">
              <w:rPr>
                <w:rFonts w:cs="Arial"/>
                <w:color w:val="000000"/>
                <w:sz w:val="20"/>
                <w:szCs w:val="20"/>
              </w:rPr>
              <w:t>33</w:t>
            </w:r>
            <w:r w:rsidR="001C247F" w:rsidRPr="0052435F">
              <w:rPr>
                <w:rFonts w:cs="Arial"/>
                <w:color w:val="000000"/>
                <w:sz w:val="20"/>
                <w:szCs w:val="20"/>
              </w:rPr>
              <w:t>9</w:t>
            </w:r>
            <w:r w:rsidRPr="005243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C247F" w:rsidRPr="0052435F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52435F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1C247F" w:rsidRPr="0052435F">
              <w:rPr>
                <w:rFonts w:cs="Arial"/>
                <w:color w:val="000000"/>
                <w:sz w:val="20"/>
                <w:szCs w:val="20"/>
              </w:rPr>
              <w:t xml:space="preserve">. No </w:t>
            </w:r>
            <w:proofErr w:type="spellStart"/>
            <w:r w:rsidR="001C247F" w:rsidRPr="0052435F">
              <w:rPr>
                <w:rFonts w:cs="Arial"/>
                <w:color w:val="000000"/>
                <w:sz w:val="20"/>
                <w:szCs w:val="20"/>
              </w:rPr>
              <w:t>comisionables</w:t>
            </w:r>
            <w:proofErr w:type="spellEnd"/>
          </w:p>
        </w:tc>
      </w:tr>
    </w:tbl>
    <w:p w14:paraId="4DFB8C09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1BB3689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758"/>
        <w:gridCol w:w="1628"/>
        <w:gridCol w:w="2127"/>
      </w:tblGrid>
      <w:tr w:rsidR="00AC4D21" w:rsidRPr="00232415" w14:paraId="42BD2374" w14:textId="77777777" w:rsidTr="00240DB8">
        <w:trPr>
          <w:trHeight w:val="960"/>
          <w:jc w:val="center"/>
        </w:trPr>
        <w:tc>
          <w:tcPr>
            <w:tcW w:w="9493" w:type="dxa"/>
            <w:gridSpan w:val="4"/>
            <w:shd w:val="clear" w:color="auto" w:fill="B6DDE8"/>
            <w:vAlign w:val="center"/>
          </w:tcPr>
          <w:p w14:paraId="17CF52BC" w14:textId="77777777" w:rsidR="00AE21D7" w:rsidRDefault="00AC4D21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 xml:space="preserve">CRUCERO DE 7 DÍAS “IDYLLIC AEGEAN” </w:t>
            </w:r>
          </w:p>
          <w:p w14:paraId="6E104F13" w14:textId="07A5A2A8" w:rsidR="00040BB0" w:rsidRPr="0052435F" w:rsidRDefault="00AE21D7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A’ 2021</w:t>
            </w:r>
            <w:r w:rsidR="00040BB0" w:rsidRPr="0052435F">
              <w:rPr>
                <w:rFonts w:cs="Arial"/>
                <w:b/>
                <w:bCs/>
                <w:sz w:val="20"/>
                <w:szCs w:val="20"/>
              </w:rPr>
              <w:t xml:space="preserve"> CELESTYAL CRYSTAL </w:t>
            </w:r>
          </w:p>
          <w:p w14:paraId="2074FA90" w14:textId="6129B345" w:rsidR="00AC4D21" w:rsidRPr="00FC36D3" w:rsidRDefault="00AC4D21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AC4D21" w:rsidRPr="0052435F" w14:paraId="2EBDB7BA" w14:textId="77777777" w:rsidTr="006D6787">
        <w:trPr>
          <w:trHeight w:hRule="exact" w:val="397"/>
          <w:jc w:val="center"/>
        </w:trPr>
        <w:tc>
          <w:tcPr>
            <w:tcW w:w="1980" w:type="dxa"/>
            <w:shd w:val="clear" w:color="auto" w:fill="B6DDE8"/>
            <w:vAlign w:val="center"/>
          </w:tcPr>
          <w:p w14:paraId="6D05FB5F" w14:textId="77777777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758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19894A60" w14:textId="77777777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8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42F6F6DA" w14:textId="77777777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2127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1768E8F5" w14:textId="77777777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AC4D21" w:rsidRPr="0052435F" w14:paraId="489CD054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3F3E214E" w14:textId="1129C8F1" w:rsidR="00AC4D21" w:rsidRPr="0052435F" w:rsidRDefault="00040BB0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D9072CB" w14:textId="77777777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990BE32" w14:textId="77777777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0DD65F3" w14:textId="2184633B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19</w:t>
            </w:r>
            <w:r w:rsidR="00AC4D21" w:rsidRPr="0052435F">
              <w:rPr>
                <w:rFonts w:cs="Arial"/>
                <w:bCs/>
                <w:sz w:val="20"/>
                <w:szCs w:val="20"/>
              </w:rPr>
              <w:t>:00</w:t>
            </w:r>
          </w:p>
        </w:tc>
      </w:tr>
      <w:tr w:rsidR="00AC4D21" w:rsidRPr="0052435F" w14:paraId="2F8A85D1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42F0F112" w14:textId="46094A6C" w:rsidR="00AC4D21" w:rsidRPr="0052435F" w:rsidRDefault="00040BB0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05D1A94" w14:textId="0838CF3A" w:rsidR="00AC4D21" w:rsidRPr="0052435F" w:rsidRDefault="00040BB0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KUSADASI</w:t>
            </w:r>
            <w:r w:rsidR="00AC4D21"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Turquía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ED16DD6" w14:textId="5AB4CE50" w:rsidR="00AC4D21" w:rsidRPr="0052435F" w:rsidRDefault="00AE21D7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36FB549" w14:textId="16DBCEF8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19:00</w:t>
            </w:r>
          </w:p>
        </w:tc>
      </w:tr>
      <w:tr w:rsidR="00AC4D21" w:rsidRPr="0052435F" w14:paraId="34359BFE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703C63A9" w14:textId="510D5E86" w:rsidR="00AC4D21" w:rsidRPr="0052435F" w:rsidRDefault="00040BB0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7C84833" w14:textId="6AD2884D" w:rsidR="00AC4D21" w:rsidRPr="0052435F" w:rsidRDefault="00040BB0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RHODES</w:t>
            </w:r>
            <w:r w:rsidR="00AC4D21"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*,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986A578" w14:textId="5C2A9DFE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D86B75E" w14:textId="504B279B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18</w:t>
            </w:r>
            <w:r w:rsidR="00AC4D21" w:rsidRPr="0052435F">
              <w:rPr>
                <w:rFonts w:cs="Arial"/>
                <w:bCs/>
                <w:sz w:val="20"/>
                <w:szCs w:val="20"/>
              </w:rPr>
              <w:t>:00</w:t>
            </w:r>
          </w:p>
        </w:tc>
      </w:tr>
      <w:tr w:rsidR="00AC4D21" w:rsidRPr="0052435F" w14:paraId="5E37918F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07AE2915" w14:textId="41885121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F6ABAE2" w14:textId="228FF864" w:rsidR="00AC4D21" w:rsidRPr="0052435F" w:rsidRDefault="00040BB0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</w:t>
            </w:r>
            <w:r w:rsidR="00AC4D21"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C90490A" w14:textId="42D133B5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08</w:t>
            </w:r>
            <w:r w:rsidR="00AC4D21" w:rsidRPr="0052435F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64EF5C6" w14:textId="41D6BBB9" w:rsidR="00AC4D21" w:rsidRPr="0052435F" w:rsidRDefault="00AE21D7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24:00</w:t>
            </w:r>
          </w:p>
        </w:tc>
      </w:tr>
      <w:tr w:rsidR="00AC4D21" w:rsidRPr="0052435F" w14:paraId="362807E9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14D7F29E" w14:textId="682B9C8B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B835ECE" w14:textId="77777777" w:rsidR="00AC4D21" w:rsidRPr="0052435F" w:rsidRDefault="00AC4D21" w:rsidP="00240DB8">
            <w:pPr>
              <w:tabs>
                <w:tab w:val="left" w:pos="599"/>
              </w:tabs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ab/>
              <w:t xml:space="preserve">SANTORINI*, Grecia 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9D8E2A6" w14:textId="35203D12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0</w:t>
            </w:r>
            <w:r w:rsidR="00240DB8" w:rsidRPr="0052435F">
              <w:rPr>
                <w:rFonts w:cs="Arial"/>
                <w:bCs/>
                <w:sz w:val="20"/>
                <w:szCs w:val="20"/>
              </w:rPr>
              <w:t>7</w:t>
            </w:r>
            <w:r w:rsidRPr="0052435F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07BBDAA" w14:textId="6E3B3D32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AC4D21" w:rsidRPr="0052435F" w14:paraId="1B30A1AD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38C457BA" w14:textId="538B1083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F664B7E" w14:textId="6727B1CE" w:rsidR="00AC4D21" w:rsidRPr="0052435F" w:rsidRDefault="00AC4D21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SANTORINI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26B0134" w14:textId="5101593D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E1A1F54" w14:textId="508826FF" w:rsidR="00AC4D21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02</w:t>
            </w:r>
            <w:r w:rsidR="00AC4D21" w:rsidRPr="0052435F">
              <w:rPr>
                <w:rFonts w:cs="Arial"/>
                <w:bCs/>
                <w:sz w:val="20"/>
                <w:szCs w:val="20"/>
              </w:rPr>
              <w:t>:</w:t>
            </w:r>
            <w:r w:rsidRPr="0052435F">
              <w:rPr>
                <w:rFonts w:cs="Arial"/>
                <w:bCs/>
                <w:sz w:val="20"/>
                <w:szCs w:val="20"/>
              </w:rPr>
              <w:t>30</w:t>
            </w:r>
          </w:p>
        </w:tc>
      </w:tr>
      <w:tr w:rsidR="00240DB8" w:rsidRPr="0052435F" w14:paraId="11BD2669" w14:textId="77777777" w:rsidTr="006D6787">
        <w:trPr>
          <w:trHeight w:hRule="exact" w:val="397"/>
          <w:jc w:val="center"/>
        </w:trPr>
        <w:tc>
          <w:tcPr>
            <w:tcW w:w="1980" w:type="dxa"/>
            <w:vMerge w:val="restart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33B71A41" w14:textId="3C1D7FBE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276F021" w14:textId="7479EF88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MILOS*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7E6E486" w14:textId="0CE890A2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08:30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6FD9CDE8" w14:textId="2CD9DF25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13:30</w:t>
            </w:r>
          </w:p>
        </w:tc>
      </w:tr>
      <w:tr w:rsidR="00240DB8" w:rsidRPr="0052435F" w14:paraId="749548FC" w14:textId="77777777" w:rsidTr="006D6787">
        <w:trPr>
          <w:trHeight w:hRule="exact" w:val="397"/>
          <w:jc w:val="center"/>
        </w:trPr>
        <w:tc>
          <w:tcPr>
            <w:tcW w:w="1980" w:type="dxa"/>
            <w:vMerge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207737A1" w14:textId="2E10230D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89DD8C8" w14:textId="7C49E75C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sz w:val="20"/>
                <w:szCs w:val="20"/>
              </w:rPr>
              <w:t xml:space="preserve">MYKONOS* </w:t>
            </w: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A923A75" w14:textId="25C96973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6D9977C" w14:textId="5373A5E2" w:rsidR="00240DB8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040BB0" w:rsidRPr="0052435F" w14:paraId="6AF14D6D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1E1DDCB1" w14:textId="1E40BB67" w:rsidR="00040BB0" w:rsidRPr="0052435F" w:rsidRDefault="00040BB0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AA83090" w14:textId="6A41C726" w:rsidR="00040BB0" w:rsidRPr="0052435F" w:rsidRDefault="00040BB0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sz w:val="20"/>
                <w:szCs w:val="20"/>
              </w:rPr>
              <w:t xml:space="preserve">MYKONOS* </w:t>
            </w: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15C0258" w14:textId="7BDC9791" w:rsidR="00040BB0" w:rsidRPr="0052435F" w:rsidRDefault="00240DB8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61D2B186" w14:textId="3BF86709" w:rsidR="00040BB0" w:rsidRPr="0052435F" w:rsidRDefault="00AE21D7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40BB0" w:rsidRPr="0052435F" w14:paraId="120D1734" w14:textId="77777777" w:rsidTr="006D6787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0BE9B868" w14:textId="7A074DE3" w:rsidR="00040BB0" w:rsidRPr="0052435F" w:rsidRDefault="00040BB0" w:rsidP="00240DB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0542F0C" w14:textId="5992A096" w:rsidR="00040BB0" w:rsidRPr="0052435F" w:rsidRDefault="00040BB0" w:rsidP="00240DB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89D9ADA" w14:textId="69278663" w:rsidR="00040BB0" w:rsidRPr="0052435F" w:rsidRDefault="00040BB0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435F">
              <w:rPr>
                <w:rFonts w:cs="Arial"/>
                <w:bCs/>
                <w:sz w:val="20"/>
                <w:szCs w:val="20"/>
              </w:rPr>
              <w:t>09:00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14A7F94" w14:textId="77777777" w:rsidR="00040BB0" w:rsidRPr="0052435F" w:rsidRDefault="00040BB0" w:rsidP="00240D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343014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5B25553E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2435F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42D2F59C" w14:textId="77777777" w:rsidR="006D6787" w:rsidRPr="0052435F" w:rsidRDefault="006D6787" w:rsidP="00AC4D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237"/>
      </w:tblGrid>
      <w:tr w:rsidR="00AC4D21" w:rsidRPr="0052435F" w14:paraId="74D72484" w14:textId="77777777" w:rsidTr="0052435F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47C7E45C" w14:textId="7A101556" w:rsidR="00AC4D21" w:rsidRPr="0052435F" w:rsidRDefault="00AC4D21" w:rsidP="00BD737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7 DÍAS “IDYLLIC AEGEAN”</w:t>
            </w:r>
          </w:p>
        </w:tc>
        <w:tc>
          <w:tcPr>
            <w:tcW w:w="62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5A9081F9" w14:textId="35968D6D" w:rsidR="00AC4D21" w:rsidRPr="0052435F" w:rsidRDefault="00AE21D7" w:rsidP="00A448E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Bebidas y 2</w:t>
            </w:r>
            <w:r w:rsidR="00AC4D21" w:rsidRPr="0052435F">
              <w:rPr>
                <w:rFonts w:cs="Arial"/>
                <w:b/>
                <w:bCs/>
                <w:sz w:val="20"/>
                <w:szCs w:val="20"/>
              </w:rPr>
              <w:t xml:space="preserve"> excursiones incluidas en el precio por persona :</w:t>
            </w:r>
          </w:p>
        </w:tc>
      </w:tr>
      <w:tr w:rsidR="00AC4D21" w:rsidRPr="0052435F" w14:paraId="2A258B1C" w14:textId="77777777" w:rsidTr="0052435F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399AB5"/>
            </w:tcBorders>
            <w:shd w:val="clear" w:color="auto" w:fill="B6DDE8"/>
            <w:vAlign w:val="center"/>
          </w:tcPr>
          <w:p w14:paraId="505BD186" w14:textId="75537211" w:rsidR="00AC4D21" w:rsidRPr="0052435F" w:rsidRDefault="003B0F15" w:rsidP="003B0F1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sz w:val="20"/>
                <w:szCs w:val="20"/>
              </w:rPr>
              <w:lastRenderedPageBreak/>
              <w:t>RODHES</w:t>
            </w:r>
            <w:r w:rsidR="00AC4D21" w:rsidRPr="0052435F">
              <w:rPr>
                <w:rFonts w:cs="Arial"/>
                <w:sz w:val="20"/>
                <w:szCs w:val="20"/>
              </w:rPr>
              <w:t xml:space="preserve"> – </w:t>
            </w:r>
            <w:r w:rsidRPr="0052435F">
              <w:rPr>
                <w:rFonts w:cs="Arial"/>
                <w:sz w:val="20"/>
                <w:szCs w:val="20"/>
              </w:rPr>
              <w:t>RHO</w:t>
            </w:r>
            <w:r w:rsidR="00AC4D21" w:rsidRPr="0052435F">
              <w:rPr>
                <w:rFonts w:cs="Arial"/>
                <w:sz w:val="20"/>
                <w:szCs w:val="20"/>
              </w:rPr>
              <w:t xml:space="preserve"> 01</w:t>
            </w:r>
          </w:p>
        </w:tc>
        <w:tc>
          <w:tcPr>
            <w:tcW w:w="623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D81DDC4" w14:textId="224371A5" w:rsidR="00AC4D21" w:rsidRPr="0052435F" w:rsidRDefault="003B0F15" w:rsidP="00A448E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  <w:tr w:rsidR="00AC4D21" w:rsidRPr="0052435F" w14:paraId="38A44680" w14:textId="77777777" w:rsidTr="0052435F">
        <w:trPr>
          <w:trHeight w:val="538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399AB5"/>
            </w:tcBorders>
            <w:shd w:val="clear" w:color="auto" w:fill="B6DDE8"/>
            <w:vAlign w:val="center"/>
          </w:tcPr>
          <w:p w14:paraId="7D568204" w14:textId="77777777" w:rsidR="00AC4D21" w:rsidRPr="0052435F" w:rsidRDefault="00AC4D21" w:rsidP="00A448E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623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7AC6D347" w14:textId="77777777" w:rsidR="00AC4D21" w:rsidRPr="0052435F" w:rsidRDefault="00AC4D21" w:rsidP="00A448E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435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11317225" w14:textId="77777777" w:rsidR="00AC4D21" w:rsidRPr="0052435F" w:rsidRDefault="00AC4D21" w:rsidP="00AC4D2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347F0470" w14:textId="77777777" w:rsidR="00D959FD" w:rsidRDefault="00D959FD" w:rsidP="00A448ED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56D631BC" w14:textId="1D3C67E7" w:rsidR="00A448ED" w:rsidRPr="0052435F" w:rsidRDefault="00D959FD" w:rsidP="00A448ED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r w:rsidRPr="00D959FD">
        <w:rPr>
          <w:rFonts w:eastAsia="MS UI Gothic" w:cs="Arial"/>
          <w:b/>
          <w:bCs/>
          <w:spacing w:val="-1"/>
          <w:sz w:val="20"/>
          <w:szCs w:val="20"/>
        </w:rPr>
        <w:t xml:space="preserve">SUPLEMENTO POR CABINA EXTERIOR (PARA BASICO Y SELECCIΟΝ) (no es </w:t>
      </w:r>
      <w:proofErr w:type="spellStart"/>
      <w:r w:rsidRPr="00D959FD">
        <w:rPr>
          <w:rFonts w:eastAsia="MS UI Gothic" w:cs="Arial"/>
          <w:b/>
          <w:bCs/>
          <w:spacing w:val="-1"/>
          <w:sz w:val="20"/>
          <w:szCs w:val="20"/>
        </w:rPr>
        <w:t>comisionable</w:t>
      </w:r>
      <w:proofErr w:type="spellEnd"/>
      <w:r w:rsidRPr="00D959FD">
        <w:rPr>
          <w:rFonts w:eastAsia="MS UI Gothic" w:cs="Arial"/>
          <w:b/>
          <w:bCs/>
          <w:spacing w:val="-1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D959FD" w14:paraId="3CF17224" w14:textId="77777777" w:rsidTr="00D959FD">
        <w:tc>
          <w:tcPr>
            <w:tcW w:w="3323" w:type="dxa"/>
            <w:shd w:val="clear" w:color="auto" w:fill="8EAADB" w:themeFill="accent5" w:themeFillTint="99"/>
          </w:tcPr>
          <w:p w14:paraId="191B257A" w14:textId="55FC949A" w:rsidR="00D959FD" w:rsidRDefault="00D959FD" w:rsidP="00D959F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41796C0C" w14:textId="55DDBA2D" w:rsidR="00D959FD" w:rsidRDefault="00D959FD" w:rsidP="00D959F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6A32E112" w14:textId="363C2F35" w:rsidR="00D959FD" w:rsidRDefault="00D959FD" w:rsidP="00D959F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TPL</w:t>
            </w:r>
          </w:p>
        </w:tc>
      </w:tr>
      <w:tr w:rsidR="00D959FD" w14:paraId="0040E6A1" w14:textId="77777777" w:rsidTr="00D959FD">
        <w:tc>
          <w:tcPr>
            <w:tcW w:w="3323" w:type="dxa"/>
          </w:tcPr>
          <w:p w14:paraId="15B4998F" w14:textId="3DEBDC72" w:rsidR="00D959FD" w:rsidRPr="00D959FD" w:rsidRDefault="00D959FD" w:rsidP="00D959F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Cs/>
                <w:spacing w:val="-1"/>
                <w:sz w:val="20"/>
                <w:szCs w:val="20"/>
              </w:rPr>
            </w:pPr>
            <w:r w:rsidRPr="00D959FD">
              <w:rPr>
                <w:rFonts w:eastAsia="MS UI Gothic" w:cs="Arial"/>
                <w:bCs/>
                <w:spacing w:val="-1"/>
                <w:sz w:val="20"/>
                <w:szCs w:val="20"/>
              </w:rPr>
              <w:t>$ 299.00</w:t>
            </w:r>
          </w:p>
        </w:tc>
        <w:tc>
          <w:tcPr>
            <w:tcW w:w="3323" w:type="dxa"/>
          </w:tcPr>
          <w:p w14:paraId="4C73CB8E" w14:textId="48D88C1F" w:rsidR="00D959FD" w:rsidRPr="00D959FD" w:rsidRDefault="00D959FD" w:rsidP="00D959F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Cs/>
                <w:spacing w:val="-1"/>
                <w:sz w:val="20"/>
                <w:szCs w:val="20"/>
              </w:rPr>
            </w:pPr>
            <w:r w:rsidRPr="00D959FD">
              <w:rPr>
                <w:rFonts w:eastAsia="MS UI Gothic" w:cs="Arial"/>
                <w:bCs/>
                <w:spacing w:val="-1"/>
                <w:sz w:val="20"/>
                <w:szCs w:val="20"/>
              </w:rPr>
              <w:t>$</w:t>
            </w:r>
            <w:r>
              <w:rPr>
                <w:rFonts w:eastAsia="MS UI Gothic" w:cs="Arial"/>
                <w:bCs/>
                <w:spacing w:val="-1"/>
                <w:sz w:val="20"/>
                <w:szCs w:val="20"/>
              </w:rPr>
              <w:t xml:space="preserve"> 230.00</w:t>
            </w:r>
          </w:p>
        </w:tc>
        <w:tc>
          <w:tcPr>
            <w:tcW w:w="3324" w:type="dxa"/>
          </w:tcPr>
          <w:p w14:paraId="1154E0CE" w14:textId="36846D9C" w:rsidR="00D959FD" w:rsidRPr="00D959FD" w:rsidRDefault="00D959FD" w:rsidP="00D959F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Cs/>
                <w:spacing w:val="-1"/>
                <w:sz w:val="20"/>
                <w:szCs w:val="20"/>
              </w:rPr>
            </w:pPr>
            <w:r w:rsidRPr="00D959FD">
              <w:rPr>
                <w:rFonts w:eastAsia="MS UI Gothic" w:cs="Arial"/>
                <w:bCs/>
                <w:spacing w:val="-1"/>
                <w:sz w:val="20"/>
                <w:szCs w:val="20"/>
              </w:rPr>
              <w:t>$ 150.00</w:t>
            </w:r>
          </w:p>
        </w:tc>
      </w:tr>
    </w:tbl>
    <w:p w14:paraId="5DF39F80" w14:textId="4B832320" w:rsidR="00D959FD" w:rsidRDefault="00D959FD" w:rsidP="00A448ED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r>
        <w:rPr>
          <w:rFonts w:eastAsia="MS UI Gothic" w:cs="Arial"/>
          <w:b/>
          <w:bCs/>
          <w:spacing w:val="-1"/>
          <w:sz w:val="20"/>
          <w:szCs w:val="20"/>
        </w:rPr>
        <w:t>*</w:t>
      </w:r>
      <w:r w:rsidRPr="00D959FD">
        <w:rPr>
          <w:rFonts w:eastAsia="MS UI Gothic" w:cs="Arial"/>
          <w:b/>
          <w:bCs/>
          <w:spacing w:val="-1"/>
          <w:sz w:val="20"/>
          <w:szCs w:val="20"/>
        </w:rPr>
        <w:t>PRECIO POR PERSONA EN USD</w:t>
      </w:r>
      <w:r>
        <w:rPr>
          <w:rFonts w:eastAsia="MS UI Gothic" w:cs="Arial"/>
          <w:b/>
          <w:bCs/>
          <w:spacing w:val="-1"/>
          <w:sz w:val="20"/>
          <w:szCs w:val="20"/>
        </w:rPr>
        <w:t>*</w:t>
      </w:r>
    </w:p>
    <w:p w14:paraId="663AD275" w14:textId="77777777" w:rsidR="00D959FD" w:rsidRDefault="00D959FD" w:rsidP="00A448ED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359BF7F2" w14:textId="77777777" w:rsidR="00AC4D21" w:rsidRPr="0052435F" w:rsidRDefault="00AC4D21" w:rsidP="00A448ED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52435F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52435F">
        <w:rPr>
          <w:rFonts w:eastAsia="MS UI Gothic" w:cs="Arial"/>
          <w:b/>
          <w:bCs/>
          <w:sz w:val="20"/>
          <w:szCs w:val="20"/>
        </w:rPr>
        <w:t>L</w:t>
      </w:r>
      <w:r w:rsidRPr="0052435F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52435F">
        <w:rPr>
          <w:rFonts w:eastAsia="MS UI Gothic" w:cs="Arial"/>
          <w:b/>
          <w:bCs/>
          <w:sz w:val="20"/>
          <w:szCs w:val="20"/>
        </w:rPr>
        <w:t>P</w:t>
      </w:r>
      <w:r w:rsidRPr="0052435F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52435F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52435F">
        <w:rPr>
          <w:rFonts w:eastAsia="MS UI Gothic" w:cs="Arial"/>
          <w:b/>
          <w:bCs/>
          <w:sz w:val="20"/>
          <w:szCs w:val="20"/>
        </w:rPr>
        <w:t>CIO</w:t>
      </w:r>
      <w:r w:rsidRPr="0052435F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52435F">
        <w:rPr>
          <w:rFonts w:eastAsia="MS UI Gothic" w:cs="Arial"/>
          <w:b/>
          <w:bCs/>
          <w:sz w:val="20"/>
          <w:szCs w:val="20"/>
        </w:rPr>
        <w:t>IN</w:t>
      </w:r>
      <w:r w:rsidRPr="0052435F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52435F">
        <w:rPr>
          <w:rFonts w:eastAsia="MS UI Gothic" w:cs="Arial"/>
          <w:b/>
          <w:bCs/>
          <w:sz w:val="20"/>
          <w:szCs w:val="20"/>
        </w:rPr>
        <w:t>L</w:t>
      </w:r>
      <w:r w:rsidRPr="0052435F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52435F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52435F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52435F">
        <w:rPr>
          <w:rFonts w:eastAsia="MS UI Gothic" w:cs="Arial"/>
          <w:b/>
          <w:bCs/>
          <w:sz w:val="20"/>
          <w:szCs w:val="20"/>
        </w:rPr>
        <w:t>:</w:t>
      </w:r>
    </w:p>
    <w:p w14:paraId="3B83D010" w14:textId="06248DF8" w:rsidR="00AC4D21" w:rsidRPr="0052435F" w:rsidRDefault="00AC4D21" w:rsidP="00A448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52435F">
        <w:rPr>
          <w:rFonts w:cs="Arial"/>
          <w:sz w:val="20"/>
          <w:szCs w:val="20"/>
        </w:rPr>
        <w:t>Traslados Aeropuerto / Hotel / Puerto / Hotel / Aeropuerto en Atenas (</w:t>
      </w:r>
      <w:r w:rsidR="003B0F15" w:rsidRPr="0052435F">
        <w:rPr>
          <w:rFonts w:cs="Arial"/>
          <w:sz w:val="20"/>
          <w:szCs w:val="20"/>
        </w:rPr>
        <w:t>3</w:t>
      </w:r>
      <w:r w:rsidRPr="0052435F">
        <w:rPr>
          <w:rFonts w:cs="Arial"/>
          <w:sz w:val="20"/>
          <w:szCs w:val="20"/>
        </w:rPr>
        <w:t xml:space="preserve"> traslados).</w:t>
      </w:r>
    </w:p>
    <w:p w14:paraId="4AD1C4C9" w14:textId="77777777" w:rsidR="00AC4D21" w:rsidRPr="0052435F" w:rsidRDefault="00AC4D21" w:rsidP="00A448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52435F">
        <w:rPr>
          <w:rFonts w:cs="Arial"/>
          <w:sz w:val="20"/>
          <w:szCs w:val="20"/>
        </w:rPr>
        <w:t xml:space="preserve">1 noche en Atenas en régimen de alojamiento y desayuno. </w:t>
      </w:r>
    </w:p>
    <w:p w14:paraId="6C773E17" w14:textId="77777777" w:rsidR="00AC4D21" w:rsidRPr="0052435F" w:rsidRDefault="00AC4D21" w:rsidP="00A448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52435F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3595E7DA" w14:textId="3588EE96" w:rsidR="00AC4D21" w:rsidRPr="0052435F" w:rsidRDefault="00AC4D21" w:rsidP="00843FEE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color w:val="000000"/>
          <w:sz w:val="20"/>
          <w:szCs w:val="20"/>
        </w:rPr>
      </w:pPr>
      <w:r w:rsidRPr="0052435F">
        <w:rPr>
          <w:rFonts w:ascii="Arial" w:hAnsi="Arial" w:cs="Arial"/>
          <w:sz w:val="20"/>
          <w:szCs w:val="20"/>
        </w:rPr>
        <w:t xml:space="preserve">Crucero de 7 Días por las islas del mar Egeo y </w:t>
      </w:r>
      <w:proofErr w:type="spellStart"/>
      <w:r w:rsidRPr="0052435F">
        <w:rPr>
          <w:rFonts w:ascii="Arial" w:hAnsi="Arial" w:cs="Arial"/>
          <w:sz w:val="20"/>
          <w:szCs w:val="20"/>
        </w:rPr>
        <w:t>Kusadasi</w:t>
      </w:r>
      <w:proofErr w:type="spellEnd"/>
      <w:r w:rsidRPr="0052435F">
        <w:rPr>
          <w:rFonts w:ascii="Arial" w:hAnsi="Arial" w:cs="Arial"/>
          <w:sz w:val="20"/>
          <w:szCs w:val="20"/>
        </w:rPr>
        <w:t xml:space="preserve"> (Turquía), en régimen de “</w:t>
      </w:r>
      <w:r w:rsidR="003B0F15" w:rsidRPr="0052435F">
        <w:rPr>
          <w:rFonts w:ascii="Arial" w:hAnsi="Arial" w:cs="Arial"/>
          <w:sz w:val="20"/>
          <w:szCs w:val="20"/>
        </w:rPr>
        <w:t xml:space="preserve">Todo </w:t>
      </w:r>
      <w:r w:rsidR="00BD7377" w:rsidRPr="0052435F">
        <w:rPr>
          <w:rFonts w:ascii="Arial" w:hAnsi="Arial" w:cs="Arial"/>
          <w:sz w:val="20"/>
          <w:szCs w:val="20"/>
        </w:rPr>
        <w:t>Incluido</w:t>
      </w:r>
      <w:r w:rsidR="003B0F15" w:rsidRPr="0052435F">
        <w:rPr>
          <w:rFonts w:ascii="Arial" w:hAnsi="Arial" w:cs="Arial"/>
          <w:sz w:val="20"/>
          <w:szCs w:val="20"/>
        </w:rPr>
        <w:t>”, p</w:t>
      </w:r>
      <w:r w:rsidRPr="0052435F">
        <w:rPr>
          <w:rFonts w:ascii="Arial" w:hAnsi="Arial" w:cs="Arial"/>
          <w:sz w:val="20"/>
          <w:szCs w:val="20"/>
        </w:rPr>
        <w:t>aquete de bebidas, 3 excursiones (arriba mencionadas) en Crucero, animación a bordo.</w:t>
      </w:r>
    </w:p>
    <w:p w14:paraId="52EC5476" w14:textId="77777777" w:rsidR="00AC4D21" w:rsidRPr="0052435F" w:rsidRDefault="00AC4D21" w:rsidP="00A448ED">
      <w:pPr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eastAsia="MS UI Gothic" w:cs="Arial"/>
          <w:color w:val="000000"/>
          <w:sz w:val="20"/>
          <w:szCs w:val="20"/>
        </w:rPr>
      </w:pPr>
    </w:p>
    <w:p w14:paraId="4F710A88" w14:textId="77777777" w:rsidR="00AC4D21" w:rsidRPr="0052435F" w:rsidRDefault="00AC4D21" w:rsidP="00A448ED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  <w:r w:rsidRPr="0052435F">
        <w:rPr>
          <w:rFonts w:eastAsia="MS UI Gothic" w:cs="Arial"/>
          <w:b/>
          <w:bCs/>
          <w:sz w:val="20"/>
          <w:szCs w:val="20"/>
        </w:rPr>
        <w:t>EL PRECIO NO INCLUYE:</w:t>
      </w:r>
    </w:p>
    <w:p w14:paraId="3EADF12D" w14:textId="6CA0F401" w:rsidR="00AC4D21" w:rsidRPr="0052435F" w:rsidRDefault="00AC4D21" w:rsidP="00A448ED">
      <w:pPr>
        <w:pStyle w:val="Prrafodelista"/>
        <w:numPr>
          <w:ilvl w:val="1"/>
          <w:numId w:val="1"/>
        </w:numPr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52435F">
        <w:rPr>
          <w:rFonts w:ascii="Arial" w:eastAsiaTheme="minorHAnsi" w:hAnsi="Arial" w:cs="Arial"/>
          <w:sz w:val="20"/>
          <w:szCs w:val="20"/>
          <w:lang w:eastAsia="en-US"/>
        </w:rPr>
        <w:t>Impuestos Portuarios y Propinas que están separadamente indicadas cuyo importe se carga automáticamente con</w:t>
      </w:r>
      <w:r w:rsidR="00BD7377" w:rsidRPr="005243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2435F">
        <w:rPr>
          <w:rFonts w:ascii="Arial" w:eastAsiaTheme="minorHAnsi" w:hAnsi="Arial" w:cs="Arial"/>
          <w:sz w:val="20"/>
          <w:szCs w:val="20"/>
          <w:lang w:eastAsia="en-US"/>
        </w:rPr>
        <w:t>la confirmación de la reserva</w:t>
      </w:r>
      <w:r w:rsidR="00BD7377" w:rsidRPr="005243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2435F">
        <w:rPr>
          <w:rFonts w:ascii="Arial" w:eastAsiaTheme="minorHAnsi" w:hAnsi="Arial" w:cs="Arial"/>
          <w:sz w:val="20"/>
          <w:szCs w:val="20"/>
          <w:lang w:eastAsia="en-US"/>
        </w:rPr>
        <w:t xml:space="preserve">de camarote. </w:t>
      </w:r>
    </w:p>
    <w:p w14:paraId="320A2929" w14:textId="0E897B73" w:rsidR="00AC4D21" w:rsidRPr="0052435F" w:rsidRDefault="003B0F15" w:rsidP="003B0F15">
      <w:pPr>
        <w:pStyle w:val="Prrafodelista"/>
        <w:numPr>
          <w:ilvl w:val="1"/>
          <w:numId w:val="1"/>
        </w:numPr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52435F">
        <w:rPr>
          <w:rFonts w:ascii="Arial" w:eastAsiaTheme="minorHAnsi" w:hAnsi="Arial" w:cs="Arial"/>
          <w:sz w:val="20"/>
          <w:szCs w:val="20"/>
          <w:lang w:eastAsia="en-US"/>
        </w:rPr>
        <w:t xml:space="preserve">Todos los extras, así como, extra bebidas, excursiones opcionales fuera de las incluidas según crucero, teleférico en </w:t>
      </w:r>
      <w:proofErr w:type="spellStart"/>
      <w:r w:rsidRPr="0052435F">
        <w:rPr>
          <w:rFonts w:ascii="Arial" w:eastAsiaTheme="minorHAnsi" w:hAnsi="Arial" w:cs="Arial"/>
          <w:sz w:val="20"/>
          <w:szCs w:val="20"/>
          <w:lang w:eastAsia="en-US"/>
        </w:rPr>
        <w:t>Santorini</w:t>
      </w:r>
      <w:proofErr w:type="spellEnd"/>
      <w:r w:rsidRPr="0052435F">
        <w:rPr>
          <w:rFonts w:ascii="Arial" w:eastAsiaTheme="minorHAnsi" w:hAnsi="Arial" w:cs="Arial"/>
          <w:sz w:val="20"/>
          <w:szCs w:val="20"/>
          <w:lang w:eastAsia="en-US"/>
        </w:rPr>
        <w:t>, gastos de orden personal u otros no señalados como incluidos.</w:t>
      </w:r>
    </w:p>
    <w:p w14:paraId="4AD9CD41" w14:textId="190D1216" w:rsidR="00AC4D21" w:rsidRPr="0052435F" w:rsidRDefault="00AC4D21" w:rsidP="00A448E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hAnsi="Arial" w:cs="Arial"/>
          <w:sz w:val="20"/>
          <w:szCs w:val="20"/>
        </w:rPr>
        <w:t>Extras personales ni cualquier otro servicio no mencionado</w:t>
      </w:r>
      <w:r w:rsidR="003B0F15" w:rsidRPr="0052435F">
        <w:rPr>
          <w:rFonts w:ascii="Arial" w:hAnsi="Arial" w:cs="Arial"/>
          <w:sz w:val="20"/>
          <w:szCs w:val="20"/>
        </w:rPr>
        <w:t>.</w:t>
      </w:r>
    </w:p>
    <w:p w14:paraId="610F7B20" w14:textId="77777777" w:rsidR="006F3942" w:rsidRPr="0052435F" w:rsidRDefault="006F3942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1904F4C0" w14:textId="77777777" w:rsidR="00E05CA0" w:rsidRPr="0052435F" w:rsidRDefault="00E05CA0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2435F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2435F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2435F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2435F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E2E2863" w14:textId="77777777" w:rsidR="00E05CA0" w:rsidRPr="0052435F" w:rsidRDefault="00E05CA0" w:rsidP="00AC32D7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7BD05878" w14:textId="2054F06E" w:rsidR="00E05CA0" w:rsidRPr="0052435F" w:rsidRDefault="00E05CA0" w:rsidP="00BD737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80" w:line="240" w:lineRule="auto"/>
        <w:ind w:left="1134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</w:t>
      </w:r>
      <w:r w:rsidR="0013107A" w:rsidRPr="0052435F">
        <w:rPr>
          <w:rFonts w:ascii="Arial" w:eastAsia="MS UI Gothic" w:hAnsi="Arial" w:cs="Arial"/>
          <w:color w:val="000000"/>
          <w:sz w:val="20"/>
          <w:szCs w:val="20"/>
        </w:rPr>
        <w:t>, están obligados a pagar un "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impuesto de ocupación" en la llegada. Las tarifas indicadas no incluyen este impuesto extra. El hotel es responsable de cobrar la cantidad correspondiente directamente de los clientes.</w:t>
      </w:r>
    </w:p>
    <w:p w14:paraId="02DEF333" w14:textId="77777777" w:rsidR="00E05CA0" w:rsidRPr="0052435F" w:rsidRDefault="00E05CA0" w:rsidP="00BD737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1134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3E24ABE4" w14:textId="77777777" w:rsidR="00E05CA0" w:rsidRPr="0052435F" w:rsidRDefault="00E05CA0" w:rsidP="00BD737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113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1FE324CC" w14:textId="43AA2794" w:rsidR="00E05CA0" w:rsidRPr="0052435F" w:rsidRDefault="00E05CA0" w:rsidP="00BD737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293B5D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4,00</w:t>
      </w:r>
      <w:r w:rsidR="001345EF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402D85" w:rsidRPr="0052435F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8075DDB" w14:textId="3A522603" w:rsidR="00E05CA0" w:rsidRPr="0052435F" w:rsidRDefault="00E05CA0" w:rsidP="00BD737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293B5D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3,00</w:t>
      </w:r>
      <w:r w:rsidR="001345EF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402D85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7DA879CA" w14:textId="303A4C65" w:rsidR="00E05CA0" w:rsidRPr="0052435F" w:rsidRDefault="00E05CA0" w:rsidP="00BD737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Hoteles 3*:</w:t>
      </w:r>
      <w:r w:rsidR="00293B5D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1,50</w:t>
      </w:r>
      <w:r w:rsidR="00487186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402D85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36EF073D" w14:textId="384D62CD" w:rsidR="00E05CA0" w:rsidRPr="0052435F" w:rsidRDefault="00E05CA0" w:rsidP="00BD737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402D85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0AF57FF0" w14:textId="77777777" w:rsidR="00E05CA0" w:rsidRPr="0052435F" w:rsidRDefault="00E05CA0" w:rsidP="00BD737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ind w:left="1134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1EC7E45" w14:textId="4BB673DE" w:rsidR="000A50A7" w:rsidRPr="0052435F" w:rsidRDefault="000A50A7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lastRenderedPageBreak/>
        <w:t>Cualquier incapacidad, física o mental, que requiera atención o tratamiento especial deberá ser notificada en el momento de</w:t>
      </w:r>
      <w:r w:rsidR="00122415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la solicitud de la reserva.</w:t>
      </w:r>
      <w:r w:rsidR="00293B5D"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78B4FE78" w14:textId="350781EB" w:rsidR="000A50A7" w:rsidRPr="0052435F" w:rsidRDefault="000A50A7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529346E4" w14:textId="7C0FF6F9" w:rsidR="000A50A7" w:rsidRPr="0052435F" w:rsidRDefault="000A50A7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316614BE" w14:textId="0F360007" w:rsidR="000A50A7" w:rsidRPr="0052435F" w:rsidRDefault="000A50A7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Las propinas en los cruceros son obligatorias, en los demás servicios son voluntarias.</w:t>
      </w:r>
    </w:p>
    <w:p w14:paraId="2F33976C" w14:textId="77777777" w:rsidR="00AC7DC6" w:rsidRPr="0052435F" w:rsidRDefault="00AC7DC6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739C653" w14:textId="19071EBD" w:rsidR="00E05CA0" w:rsidRPr="0052435F" w:rsidRDefault="00AC7DC6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Selección, Lujo </w:t>
      </w:r>
      <w:r w:rsidR="00AB5D90" w:rsidRPr="0052435F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</w:t>
      </w:r>
      <w:r w:rsidR="008C183E" w:rsidRPr="0052435F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4289694C" w14:textId="3A5A1B97" w:rsidR="00DD5739" w:rsidRPr="0052435F" w:rsidRDefault="00DD5739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186F41" w:rsidRPr="0052435F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 Grie</w:t>
      </w:r>
      <w:r w:rsidR="002805CE" w:rsidRPr="0052435F">
        <w:rPr>
          <w:rFonts w:ascii="Arial" w:eastAsia="MS UI Gothic" w:hAnsi="Arial" w:cs="Arial"/>
          <w:color w:val="000000"/>
          <w:sz w:val="20"/>
          <w:szCs w:val="20"/>
        </w:rPr>
        <w:t>g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>a</w:t>
      </w:r>
      <w:r w:rsidR="002805CE" w:rsidRPr="0052435F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38F22A53" w14:textId="1FF7D0B7" w:rsidR="00E05CA0" w:rsidRPr="0052435F" w:rsidRDefault="00E05CA0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>Niño</w:t>
      </w:r>
      <w:r w:rsidR="005215C4" w:rsidRPr="0052435F">
        <w:rPr>
          <w:rFonts w:ascii="Arial" w:eastAsia="MS UI Gothic" w:hAnsi="Arial" w:cs="Arial"/>
          <w:color w:val="000000"/>
          <w:sz w:val="20"/>
          <w:szCs w:val="20"/>
        </w:rPr>
        <w:t>s</w:t>
      </w: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: menores de 2 años gratis. </w:t>
      </w:r>
    </w:p>
    <w:p w14:paraId="17C40EE2" w14:textId="5DAAC38D" w:rsidR="00AC7DC6" w:rsidRPr="0052435F" w:rsidRDefault="00E05CA0" w:rsidP="00BD737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52435F">
        <w:rPr>
          <w:rFonts w:ascii="Arial" w:eastAsia="MS UI Gothic" w:hAnsi="Arial" w:cs="Arial"/>
          <w:color w:val="000000"/>
          <w:sz w:val="20"/>
          <w:szCs w:val="20"/>
        </w:rPr>
        <w:t xml:space="preserve">Mayores de 2 y menores de 8 años </w:t>
      </w:r>
      <w:r w:rsidR="002805CE" w:rsidRPr="0052435F">
        <w:rPr>
          <w:rFonts w:ascii="Arial" w:eastAsia="MS UI Gothic" w:hAnsi="Arial" w:cs="Arial"/>
          <w:color w:val="000000"/>
          <w:sz w:val="20"/>
          <w:szCs w:val="20"/>
        </w:rPr>
        <w:t>Descuentos, por favor consultarnos. Todos los niños de 0-11,99 años pagan tasas, como está indicado en la tabla.</w:t>
      </w:r>
    </w:p>
    <w:p w14:paraId="0BE66833" w14:textId="77777777" w:rsidR="00CA5699" w:rsidRPr="0052435F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1769428" w14:textId="77777777" w:rsidR="00E05CA0" w:rsidRPr="0052435F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52435F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2435F">
        <w:rPr>
          <w:rFonts w:cs="Arial"/>
          <w:b/>
          <w:bCs/>
          <w:color w:val="17365D"/>
          <w:sz w:val="20"/>
          <w:szCs w:val="20"/>
        </w:rPr>
        <w:t>OT</w:t>
      </w:r>
      <w:r w:rsidRPr="0052435F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2435F">
        <w:rPr>
          <w:rFonts w:cs="Arial"/>
          <w:b/>
          <w:bCs/>
          <w:color w:val="17365D"/>
          <w:sz w:val="20"/>
          <w:szCs w:val="20"/>
        </w:rPr>
        <w:t>L</w:t>
      </w:r>
      <w:r w:rsidRPr="0052435F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2435F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640" w:type="dxa"/>
        <w:jc w:val="center"/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1843"/>
        <w:gridCol w:w="2410"/>
      </w:tblGrid>
      <w:tr w:rsidR="00E05CA0" w:rsidRPr="0052435F" w14:paraId="09AD0DC2" w14:textId="77777777" w:rsidTr="00A44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D1E6A18" w14:textId="77777777" w:rsidR="00E05CA0" w:rsidRPr="0052435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D8F0F6" w14:textId="77777777" w:rsidR="00E05CA0" w:rsidRPr="0052435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268" w:type="dxa"/>
          </w:tcPr>
          <w:p w14:paraId="67A0F54A" w14:textId="77777777" w:rsidR="00E05CA0" w:rsidRPr="0052435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843" w:type="dxa"/>
          </w:tcPr>
          <w:p w14:paraId="24EF159D" w14:textId="77777777" w:rsidR="00E05CA0" w:rsidRPr="0052435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031CF9F0" w14:textId="77777777" w:rsidR="00E05CA0" w:rsidRPr="0052435F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E05CA0" w:rsidRPr="0052435F" w14:paraId="261D458E" w14:textId="77777777" w:rsidTr="00A4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5B9BD5" w:themeColor="accent1"/>
            </w:tcBorders>
            <w:vAlign w:val="center"/>
          </w:tcPr>
          <w:p w14:paraId="4EF58D57" w14:textId="77777777" w:rsidR="00E05CA0" w:rsidRPr="0052435F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  <w:vAlign w:val="center"/>
          </w:tcPr>
          <w:p w14:paraId="3D3C267A" w14:textId="4409BE5B" w:rsidR="00E05CA0" w:rsidRPr="00FC36D3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C36D3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479CE5BF" w14:textId="77777777" w:rsidR="00E05CA0" w:rsidRPr="00FC36D3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C36D3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926988A" w14:textId="44D88A3E" w:rsidR="00E05CA0" w:rsidRPr="00FC36D3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C36D3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8B6E344" w14:textId="77777777" w:rsidR="00E05CA0" w:rsidRPr="00FC36D3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FC36D3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B396837" w14:textId="423C368E" w:rsidR="00E05CA0" w:rsidRPr="0052435F" w:rsidRDefault="00017D58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145FEEE2" w14:textId="3EA157D2" w:rsidR="00E05CA0" w:rsidRDefault="00AE21D7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BBC4D63" w14:textId="77777777" w:rsidR="00AE21D7" w:rsidRDefault="00AE21D7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4EB2DBAB" w14:textId="6BEAB842" w:rsidR="00AE21D7" w:rsidRPr="0052435F" w:rsidRDefault="00AE21D7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5C12F7" w14:textId="77777777" w:rsidR="00E05CA0" w:rsidRPr="0052435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tcBorders>
              <w:top w:val="single" w:sz="4" w:space="0" w:color="5B9BD5" w:themeColor="accent1"/>
            </w:tcBorders>
            <w:vAlign w:val="center"/>
          </w:tcPr>
          <w:p w14:paraId="0C80E319" w14:textId="77777777" w:rsidR="00AE21D7" w:rsidRDefault="00AE21D7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E21D7"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0BE9A376" w14:textId="4794EA3B" w:rsidR="00E05CA0" w:rsidRPr="0052435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D30A050" w14:textId="67593A2A" w:rsidR="00E05CA0" w:rsidRPr="0052435F" w:rsidRDefault="00AE21D7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6D82EA9C" w14:textId="77777777" w:rsidR="00E05CA0" w:rsidRPr="0052435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26F62CC" w14:textId="5B1428A2" w:rsidR="00E05CA0" w:rsidRPr="0052435F" w:rsidRDefault="00017D58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65195537" w14:textId="7F478B71" w:rsidR="00AE21D7" w:rsidRDefault="00AE21D7" w:rsidP="00AE21D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</w:p>
          <w:p w14:paraId="76BD6389" w14:textId="591FF49E" w:rsidR="00AE21D7" w:rsidRPr="0052435F" w:rsidRDefault="00AE21D7" w:rsidP="00AE21D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318A3774" w14:textId="456CF107" w:rsidR="00017D58" w:rsidRPr="0052435F" w:rsidRDefault="00017D58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27E49B" w14:textId="77777777" w:rsidR="00E05CA0" w:rsidRPr="0052435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843" w:type="dxa"/>
            <w:tcBorders>
              <w:top w:val="single" w:sz="4" w:space="0" w:color="5B9BD5" w:themeColor="accent1"/>
            </w:tcBorders>
            <w:vAlign w:val="center"/>
          </w:tcPr>
          <w:p w14:paraId="4F79AD8E" w14:textId="2F67A8C4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0A03F09E" w14:textId="77777777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4328137" w14:textId="36C23FD8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3093EE14" w14:textId="77777777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21399A" w14:textId="77777777" w:rsidR="00E05CA0" w:rsidRPr="0052435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tcBorders>
              <w:top w:val="single" w:sz="4" w:space="0" w:color="5B9BD5" w:themeColor="accent1"/>
            </w:tcBorders>
            <w:vAlign w:val="center"/>
          </w:tcPr>
          <w:p w14:paraId="33AB9599" w14:textId="551816BC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896E174" w14:textId="77777777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F53F4EF" w14:textId="182D1F43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42E84DD7" w14:textId="77777777" w:rsidR="00E05CA0" w:rsidRPr="0052435F" w:rsidRDefault="00E05CA0" w:rsidP="00BD7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4FF02DA" w14:textId="77777777" w:rsidR="00E05CA0" w:rsidRPr="0052435F" w:rsidRDefault="00E05CA0" w:rsidP="00BD737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2435F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6931A37F" w14:textId="5AA077C7" w:rsidR="005541B9" w:rsidRDefault="005541B9" w:rsidP="005541B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305A21E5" w14:textId="77777777" w:rsidR="005541B9" w:rsidRDefault="005541B9" w:rsidP="00BD7377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1406C729" w14:textId="4242E98B" w:rsidR="0061370B" w:rsidRPr="0052435F" w:rsidRDefault="0061370B" w:rsidP="00BD7377">
      <w:pPr>
        <w:spacing w:after="0" w:line="240" w:lineRule="auto"/>
        <w:jc w:val="center"/>
        <w:rPr>
          <w:rFonts w:cs="Arial"/>
          <w:color w:val="FFFFFF" w:themeColor="background1"/>
          <w:sz w:val="20"/>
          <w:szCs w:val="20"/>
        </w:rPr>
      </w:pPr>
      <w:r w:rsidRPr="0052435F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52435F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CRYSTAL”</w:t>
      </w:r>
    </w:p>
    <w:tbl>
      <w:tblPr>
        <w:tblStyle w:val="Tabladecuadrcula4-nfasis5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61370B" w:rsidRPr="0052435F" w14:paraId="77C170C7" w14:textId="77777777" w:rsidTr="00613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3132C0F" w14:textId="77777777" w:rsidR="0061370B" w:rsidRPr="0052435F" w:rsidRDefault="0061370B" w:rsidP="0061370B">
            <w:pPr>
              <w:ind w:left="-113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718E362E" w14:textId="77777777" w:rsidR="0061370B" w:rsidRPr="0052435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61370B" w:rsidRPr="0052435F" w14:paraId="0A3F12DE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</w:tcBorders>
            <w:vAlign w:val="center"/>
          </w:tcPr>
          <w:p w14:paraId="53107C0D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</w:tcBorders>
            <w:vAlign w:val="center"/>
          </w:tcPr>
          <w:p w14:paraId="3A73DF02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“Leda Casual </w:t>
            </w: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” – “Aura Casual </w:t>
            </w: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61370B" w:rsidRPr="0052435F" w14:paraId="091265FF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0C37889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55F3E7D9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Amalthia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61370B" w:rsidRPr="0052435F" w14:paraId="7489789A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21DFAC46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1CE0BB98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Olympus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61370B" w:rsidRPr="0052435F" w14:paraId="7D7A944B" w14:textId="77777777" w:rsidTr="0061370B">
        <w:trPr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58E4A999" w14:textId="77777777" w:rsidR="0061370B" w:rsidRPr="0052435F" w:rsidRDefault="0061370B" w:rsidP="0061370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574B43F3" w14:textId="77777777" w:rsidR="0061370B" w:rsidRPr="0052435F" w:rsidRDefault="0061370B" w:rsidP="0061370B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61370B" w:rsidRPr="0052435F" w14:paraId="285E109B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2980B56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64" w:type="dxa"/>
            <w:vAlign w:val="center"/>
          </w:tcPr>
          <w:p w14:paraId="7DF7D973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61370B" w:rsidRPr="0052435F" w14:paraId="2C37EB46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BAFDFA7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6523DF3C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61370B" w:rsidRPr="00232415" w14:paraId="0A9A65E0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849942C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39C66195" w14:textId="081A6797" w:rsidR="0061370B" w:rsidRPr="00FC36D3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FC36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“Casino”</w:t>
            </w:r>
            <w:r w:rsidR="00BD7377" w:rsidRPr="00FC36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</w:t>
            </w:r>
            <w:r w:rsidRPr="00FC36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- “Eros Lounge &amp; Bar”</w:t>
            </w:r>
          </w:p>
        </w:tc>
      </w:tr>
      <w:tr w:rsidR="0061370B" w:rsidRPr="0052435F" w14:paraId="18E5C4A9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043068F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065F8108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“</w:t>
            </w: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61370B" w:rsidRPr="0052435F" w14:paraId="2D25EFF6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41B63613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064556F7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1370B" w:rsidRPr="0052435F" w14:paraId="0F4D7F72" w14:textId="77777777" w:rsidTr="0061370B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23738CFB" w14:textId="77777777" w:rsidR="0061370B" w:rsidRPr="0052435F" w:rsidRDefault="0061370B" w:rsidP="0061370B">
            <w:pPr>
              <w:ind w:left="-113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22F44025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61370B" w:rsidRPr="00232415" w14:paraId="649F7F9C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1EEE24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5CA2979E" w14:textId="77777777" w:rsidR="0061370B" w:rsidRPr="00FC36D3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FC36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Beauty Center – Gym - Swimming Pools </w:t>
            </w:r>
          </w:p>
        </w:tc>
      </w:tr>
      <w:tr w:rsidR="0061370B" w:rsidRPr="00232415" w14:paraId="332B9E47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5EF5D23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5AD4DCE8" w14:textId="77777777" w:rsidR="0061370B" w:rsidRPr="00FC36D3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FC36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Conference Area – Kids Corner – Library Stand</w:t>
            </w:r>
          </w:p>
        </w:tc>
      </w:tr>
      <w:tr w:rsidR="0061370B" w:rsidRPr="00232415" w14:paraId="1CAC6CC1" w14:textId="77777777" w:rsidTr="0061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B63D625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301B26CE" w14:textId="77777777" w:rsidR="0061370B" w:rsidRPr="00FC36D3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FC36D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Photo Shop – Duty Free &amp; Value Shop – Agora – Shore Excursions – Reception - Jacuzzi</w:t>
            </w:r>
          </w:p>
        </w:tc>
      </w:tr>
      <w:tr w:rsidR="0061370B" w:rsidRPr="0052435F" w14:paraId="56359ED2" w14:textId="77777777" w:rsidTr="006137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DD4D945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364" w:type="dxa"/>
            <w:vAlign w:val="center"/>
          </w:tcPr>
          <w:p w14:paraId="099FE58A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Medical Center </w:t>
            </w:r>
          </w:p>
        </w:tc>
      </w:tr>
    </w:tbl>
    <w:p w14:paraId="621AC743" w14:textId="77777777" w:rsidR="0061370B" w:rsidRPr="0052435F" w:rsidRDefault="0061370B" w:rsidP="006137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148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276"/>
        <w:gridCol w:w="5953"/>
        <w:gridCol w:w="1732"/>
      </w:tblGrid>
      <w:tr w:rsidR="0061370B" w:rsidRPr="0052435F" w14:paraId="07F3E2FB" w14:textId="77777777" w:rsidTr="00BD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397D4B1" w14:textId="77777777" w:rsidR="0061370B" w:rsidRPr="0052435F" w:rsidRDefault="0061370B" w:rsidP="0061370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lastRenderedPageBreak/>
              <w:t>Categoría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2C770F4" w14:textId="77777777" w:rsidR="0061370B" w:rsidRPr="0052435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284514A3" w14:textId="77777777" w:rsidR="0061370B" w:rsidRPr="0052435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7D357C70" w14:textId="77777777" w:rsidR="0061370B" w:rsidRPr="0052435F" w:rsidRDefault="0061370B" w:rsidP="0061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61370B" w:rsidRPr="0052435F" w14:paraId="08F7526B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576843" w14:textId="77777777" w:rsidR="0061370B" w:rsidRPr="0052435F" w:rsidRDefault="0061370B" w:rsidP="0061370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E47AB34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E7FD40F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61370B" w:rsidRPr="0052435F" w14:paraId="63AB320E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32175DE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5B37276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89076BA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927B72D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</w:tr>
      <w:tr w:rsidR="0061370B" w:rsidRPr="0052435F" w14:paraId="0407A5E6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9AC34D4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E737884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 / 5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EE32F14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C91E4E8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</w:tr>
      <w:tr w:rsidR="0061370B" w:rsidRPr="0052435F" w14:paraId="7969A6CB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347427B8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67249C67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0290FE1A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0F70E764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61370B" w:rsidRPr="0052435F" w14:paraId="54E5C60E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530A4D1" w14:textId="77777777" w:rsidR="0061370B" w:rsidRPr="0052435F" w:rsidRDefault="0061370B" w:rsidP="0061370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62FD57F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41E2E5F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61370B" w:rsidRPr="0052435F" w14:paraId="2C401010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DEBF53C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02BB2B9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A1AF2D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5CA482F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61370B" w:rsidRPr="0052435F" w14:paraId="6FF6BBB5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0B4F940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XBO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9CAD203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E774AF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 (vista obstruida)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E74553D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</w:tr>
      <w:tr w:rsidR="0061370B" w:rsidRPr="0052435F" w14:paraId="31D95F04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78BF195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EBFD171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5 / 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FD2E6F8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8F388F0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</w:tr>
      <w:tr w:rsidR="0061370B" w:rsidRPr="0052435F" w14:paraId="5F70C870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7B1EF1CB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6D2EF4AD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953" w:type="dxa"/>
            <w:shd w:val="clear" w:color="auto" w:fill="B4C6E7" w:themeFill="accent5" w:themeFillTint="66"/>
            <w:vAlign w:val="center"/>
          </w:tcPr>
          <w:p w14:paraId="3D6D7B79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1 sofá – cama, baño con ducha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2C2696B8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126</w:t>
            </w:r>
          </w:p>
        </w:tc>
      </w:tr>
      <w:tr w:rsidR="0061370B" w:rsidRPr="0052435F" w14:paraId="58A24CC6" w14:textId="77777777" w:rsidTr="00BD7377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04C6685A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XD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4A9DFB3E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29BC5C5B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 – cama,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3A2FD8F0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</w:tr>
      <w:tr w:rsidR="0061370B" w:rsidRPr="0052435F" w14:paraId="5FFDCEDC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5681CBF" w14:textId="77777777" w:rsidR="0061370B" w:rsidRPr="0052435F" w:rsidRDefault="0061370B" w:rsidP="0061370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623BCE7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12CAE1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61370B" w:rsidRPr="0052435F" w14:paraId="5835421E" w14:textId="77777777" w:rsidTr="00BD7377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6F5C5CF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SBJ </w:t>
            </w:r>
          </w:p>
          <w:p w14:paraId="3DB261A7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Junior </w:t>
            </w: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F591A22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84C7BB9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493314F0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7B725E3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</w:tr>
      <w:tr w:rsidR="0061370B" w:rsidRPr="0052435F" w14:paraId="56BBEB8C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E364BC6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</w:p>
          <w:p w14:paraId="54059A5C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5FF946F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8EE5E6F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BA9A8C2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</w:tr>
      <w:tr w:rsidR="0061370B" w:rsidRPr="0052435F" w14:paraId="3F9A5D4C" w14:textId="77777777" w:rsidTr="00BD7377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248483C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079AA177" w14:textId="02001E76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23104A8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8C843D" w14:textId="77777777" w:rsidR="0061370B" w:rsidRPr="0052435F" w:rsidRDefault="0061370B" w:rsidP="00613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y bañera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2B9DE84" w14:textId="77777777" w:rsidR="0061370B" w:rsidRPr="0052435F" w:rsidRDefault="0061370B" w:rsidP="0061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</w:tr>
      <w:tr w:rsidR="0061370B" w:rsidRPr="0052435F" w14:paraId="196246A5" w14:textId="77777777" w:rsidTr="00BD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1FFA034E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555D80E1" w14:textId="77777777" w:rsidR="0061370B" w:rsidRPr="0052435F" w:rsidRDefault="0061370B" w:rsidP="006137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Grand Suite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7F2624C1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14:paraId="755D0B54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y bañera</w:t>
            </w:r>
          </w:p>
          <w:p w14:paraId="0D88823D" w14:textId="77777777" w:rsidR="0061370B" w:rsidRPr="0052435F" w:rsidRDefault="0061370B" w:rsidP="0061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(Gran balcón con bañera de hidromasaje privada)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48F92737" w14:textId="77777777" w:rsidR="0061370B" w:rsidRPr="0052435F" w:rsidRDefault="0061370B" w:rsidP="0061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243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40D9D27B" w14:textId="494AE0A4" w:rsidR="00805489" w:rsidRPr="0052435F" w:rsidRDefault="00805489" w:rsidP="00BD737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52435F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52435F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52435F" w:rsidRDefault="00805489" w:rsidP="00BD737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52435F" w:rsidRDefault="00805489" w:rsidP="00BD7377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84D3D9F" w:rsidR="00805489" w:rsidRPr="0052435F" w:rsidRDefault="00805489" w:rsidP="00BD7377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52435F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2435F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52435F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52435F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52435F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52435F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293B5D"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52435F" w:rsidRDefault="00805489" w:rsidP="00BD7377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52435F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52435F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52435F" w:rsidRDefault="00805489" w:rsidP="00BD7377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52435F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2435F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52435F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52435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52435F" w:rsidRDefault="00805489" w:rsidP="00BD7377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52435F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38ECCF3F" w:rsidR="00805489" w:rsidRPr="0052435F" w:rsidRDefault="00233027" w:rsidP="00FC36D3">
      <w:pPr>
        <w:pStyle w:val="Default"/>
        <w:numPr>
          <w:ilvl w:val="0"/>
          <w:numId w:val="103"/>
        </w:numPr>
        <w:spacing w:after="80"/>
        <w:ind w:left="709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52435F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435F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435F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35C61F5C" w:rsidR="00805489" w:rsidRPr="0052435F" w:rsidRDefault="00805489" w:rsidP="00FC36D3">
      <w:pPr>
        <w:pStyle w:val="Default"/>
        <w:numPr>
          <w:ilvl w:val="0"/>
          <w:numId w:val="103"/>
        </w:numPr>
        <w:spacing w:after="80"/>
        <w:ind w:left="709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>Todos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Pr="0052435F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52435F" w:rsidRDefault="00805489" w:rsidP="00FC36D3">
      <w:pPr>
        <w:pStyle w:val="Default"/>
        <w:numPr>
          <w:ilvl w:val="0"/>
          <w:numId w:val="98"/>
        </w:numPr>
        <w:spacing w:after="80"/>
        <w:ind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52435F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52435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055EF5EA" w:rsidR="00805489" w:rsidRPr="0052435F" w:rsidRDefault="00805489" w:rsidP="00FC36D3">
      <w:pPr>
        <w:pStyle w:val="Default"/>
        <w:numPr>
          <w:ilvl w:val="0"/>
          <w:numId w:val="98"/>
        </w:numPr>
        <w:spacing w:after="80"/>
        <w:ind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Pr="0052435F">
        <w:rPr>
          <w:rFonts w:ascii="Arial" w:hAnsi="Arial" w:cs="Arial"/>
          <w:sz w:val="20"/>
          <w:szCs w:val="20"/>
          <w:lang w:val="es-MX"/>
        </w:rPr>
        <w:t>Gobierno, IVA</w:t>
      </w:r>
    </w:p>
    <w:p w14:paraId="710EFF5F" w14:textId="77777777" w:rsidR="00805489" w:rsidRPr="0052435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b/>
          <w:sz w:val="20"/>
          <w:szCs w:val="20"/>
          <w:lang w:val="es-MX"/>
        </w:rPr>
        <w:t>Recargos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76457333" w:rsidR="00805489" w:rsidRPr="0052435F" w:rsidRDefault="00805489" w:rsidP="00FC36D3">
      <w:pPr>
        <w:pStyle w:val="Default"/>
        <w:numPr>
          <w:ilvl w:val="0"/>
          <w:numId w:val="99"/>
        </w:numPr>
        <w:spacing w:after="80"/>
        <w:ind w:left="788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2435F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 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52435F">
        <w:rPr>
          <w:rFonts w:ascii="Arial" w:hAnsi="Arial" w:cs="Arial"/>
          <w:sz w:val="20"/>
          <w:szCs w:val="20"/>
          <w:lang w:val="es-MX"/>
        </w:rPr>
        <w:t>están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52435F">
        <w:rPr>
          <w:rFonts w:ascii="Arial" w:hAnsi="Arial" w:cs="Arial"/>
          <w:sz w:val="20"/>
          <w:szCs w:val="20"/>
          <w:lang w:val="es-MX"/>
        </w:rPr>
        <w:t>etc.</w:t>
      </w:r>
      <w:r w:rsidRPr="0052435F">
        <w:rPr>
          <w:rFonts w:ascii="Arial" w:hAnsi="Arial" w:cs="Arial"/>
          <w:sz w:val="20"/>
          <w:szCs w:val="20"/>
          <w:lang w:val="es-MX"/>
        </w:rPr>
        <w:t>, válidos en la fecha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31 de </w:t>
      </w:r>
      <w:r w:rsidR="0052435F" w:rsidRPr="0052435F">
        <w:rPr>
          <w:rFonts w:ascii="Arial" w:hAnsi="Arial" w:cs="Arial"/>
          <w:sz w:val="20"/>
          <w:szCs w:val="20"/>
          <w:lang w:val="es-MX"/>
        </w:rPr>
        <w:t>marzo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52435F">
        <w:rPr>
          <w:rFonts w:ascii="Arial" w:hAnsi="Arial" w:cs="Arial"/>
          <w:sz w:val="20"/>
          <w:szCs w:val="20"/>
          <w:lang w:val="es-MX"/>
        </w:rPr>
        <w:t>están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52435F">
        <w:rPr>
          <w:rFonts w:ascii="Arial" w:hAnsi="Arial" w:cs="Arial"/>
          <w:sz w:val="20"/>
          <w:szCs w:val="20"/>
          <w:lang w:val="es-MX"/>
        </w:rPr>
        <w:t>modificación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1FAF0582" w:rsidR="00805489" w:rsidRPr="0052435F" w:rsidRDefault="00D55EB8" w:rsidP="00FC36D3">
      <w:pPr>
        <w:pStyle w:val="Default"/>
        <w:numPr>
          <w:ilvl w:val="0"/>
          <w:numId w:val="99"/>
        </w:numPr>
        <w:spacing w:after="80"/>
        <w:ind w:left="788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 xml:space="preserve">Entorno </w:t>
      </w:r>
      <w:proofErr w:type="spellStart"/>
      <w:r w:rsidRPr="0052435F">
        <w:rPr>
          <w:rFonts w:ascii="Arial" w:hAnsi="Arial" w:cs="Arial"/>
          <w:sz w:val="20"/>
          <w:szCs w:val="20"/>
          <w:lang w:val="es-MX"/>
        </w:rPr>
        <w:t>Cit</w:t>
      </w:r>
      <w:proofErr w:type="spellEnd"/>
      <w:r w:rsidRPr="0052435F">
        <w:rPr>
          <w:rFonts w:ascii="Arial" w:hAnsi="Arial" w:cs="Arial"/>
          <w:sz w:val="20"/>
          <w:szCs w:val="20"/>
          <w:lang w:val="es-MX"/>
        </w:rPr>
        <w:t xml:space="preserve"> &amp; </w:t>
      </w:r>
      <w:proofErr w:type="spellStart"/>
      <w:r w:rsidRPr="0052435F">
        <w:rPr>
          <w:rFonts w:ascii="Arial" w:hAnsi="Arial" w:cs="Arial"/>
          <w:sz w:val="20"/>
          <w:szCs w:val="20"/>
          <w:lang w:val="es-MX"/>
        </w:rPr>
        <w:t>Travel</w:t>
      </w:r>
      <w:proofErr w:type="spellEnd"/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5FCFE504" w:rsidR="00805489" w:rsidRPr="0052435F" w:rsidRDefault="00487186" w:rsidP="00FC36D3">
      <w:pPr>
        <w:pStyle w:val="Default"/>
        <w:spacing w:after="80"/>
        <w:ind w:left="788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 xml:space="preserve">3,00 </w:t>
      </w:r>
      <w:r w:rsidR="00402D85" w:rsidRPr="0052435F">
        <w:rPr>
          <w:rFonts w:ascii="Arial" w:eastAsia="MS UI Gothic" w:hAnsi="Arial" w:cs="Arial"/>
          <w:sz w:val="20"/>
          <w:szCs w:val="20"/>
          <w:lang w:val="es-MX"/>
        </w:rPr>
        <w:t xml:space="preserve">USD </w:t>
      </w:r>
      <w:r w:rsidR="00805489" w:rsidRPr="0052435F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2435F">
        <w:rPr>
          <w:rFonts w:ascii="Arial" w:hAnsi="Arial" w:cs="Arial"/>
          <w:sz w:val="20"/>
          <w:szCs w:val="20"/>
          <w:lang w:val="es-MX"/>
        </w:rPr>
        <w:t>día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52435F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los </w:t>
      </w:r>
      <w:r w:rsidR="00402D85" w:rsidRPr="0052435F">
        <w:rPr>
          <w:rFonts w:ascii="Arial" w:eastAsia="MS UI Gothic" w:hAnsi="Arial" w:cs="Arial"/>
          <w:sz w:val="20"/>
          <w:szCs w:val="20"/>
          <w:lang w:val="es-MX"/>
        </w:rPr>
        <w:t xml:space="preserve">USD </w:t>
      </w:r>
      <w:r w:rsidR="00805489" w:rsidRPr="0052435F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5FE8D56C" w:rsidR="00805489" w:rsidRPr="0052435F" w:rsidRDefault="00805489" w:rsidP="00FC36D3">
      <w:pPr>
        <w:pStyle w:val="Default"/>
        <w:spacing w:after="80"/>
        <w:ind w:left="788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>6,00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="00402D85" w:rsidRPr="0052435F">
        <w:rPr>
          <w:rFonts w:ascii="Arial" w:eastAsia="MS UI Gothic" w:hAnsi="Arial" w:cs="Arial"/>
          <w:sz w:val="20"/>
          <w:szCs w:val="20"/>
          <w:lang w:val="es-MX"/>
        </w:rPr>
        <w:t xml:space="preserve">USD </w:t>
      </w:r>
      <w:r w:rsidRPr="0052435F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2435F">
        <w:rPr>
          <w:rFonts w:ascii="Arial" w:hAnsi="Arial" w:cs="Arial"/>
          <w:sz w:val="20"/>
          <w:szCs w:val="20"/>
          <w:lang w:val="es-MX"/>
        </w:rPr>
        <w:t>día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52435F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52435F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52435F">
        <w:rPr>
          <w:rFonts w:ascii="Arial" w:hAnsi="Arial" w:cs="Arial"/>
          <w:sz w:val="20"/>
          <w:szCs w:val="20"/>
          <w:lang w:val="es-MX"/>
        </w:rPr>
        <w:t xml:space="preserve">se los </w:t>
      </w:r>
      <w:r w:rsidR="00402D85" w:rsidRPr="0052435F">
        <w:rPr>
          <w:rFonts w:ascii="Arial" w:eastAsia="MS UI Gothic" w:hAnsi="Arial" w:cs="Arial"/>
          <w:sz w:val="20"/>
          <w:szCs w:val="20"/>
          <w:lang w:val="es-MX"/>
        </w:rPr>
        <w:t xml:space="preserve">USD </w:t>
      </w:r>
      <w:r w:rsidRPr="0052435F">
        <w:rPr>
          <w:rFonts w:ascii="Arial" w:hAnsi="Arial" w:cs="Arial"/>
          <w:sz w:val="20"/>
          <w:szCs w:val="20"/>
          <w:lang w:val="es-MX"/>
        </w:rPr>
        <w:t>110</w:t>
      </w:r>
      <w:r w:rsidR="00293B5D" w:rsidRPr="0052435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52435F" w:rsidRDefault="00BD6DE5" w:rsidP="00BD737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0597175E" w:rsidR="00233027" w:rsidRPr="0052435F" w:rsidRDefault="00402D85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>Si la empresa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 estuviese obligada a aplicar el suplemento, </w:t>
      </w:r>
      <w:r w:rsidR="00BD6DE5" w:rsidRPr="0052435F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52435F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52435F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52435F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52435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52435F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52435F" w:rsidRDefault="00805489" w:rsidP="00BD7377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52435F" w:rsidRDefault="000452FC" w:rsidP="00BD7377">
      <w:pPr>
        <w:pStyle w:val="Sinespaciado"/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52435F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52435F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52435F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52435F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52435F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52435F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52435F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52435F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52435F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52435F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52435F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52435F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4E6E537C" w:rsidR="00805489" w:rsidRPr="0052435F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52435F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52435F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293B5D" w:rsidRPr="0052435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52435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52435F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52435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52435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52435F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52435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52435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52435F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52435F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52435F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435F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52435F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52435F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52435F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2435F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52435F">
        <w:rPr>
          <w:rFonts w:ascii="Arial" w:hAnsi="Arial" w:cs="Arial"/>
          <w:b/>
          <w:sz w:val="20"/>
          <w:szCs w:val="20"/>
          <w:lang w:val="es-MX"/>
        </w:rPr>
        <w:t>países</w:t>
      </w:r>
      <w:r w:rsidRPr="0052435F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52435F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52435F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52435F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están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deberán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mínimo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días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embarque. Se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FC36D3" w:rsidRDefault="00121536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FC36D3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20720942" w:rsidR="00805489" w:rsidRPr="0052435F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>L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52435F">
        <w:rPr>
          <w:rFonts w:ascii="Arial" w:hAnsi="Arial" w:cs="Arial"/>
          <w:sz w:val="20"/>
          <w:szCs w:val="20"/>
          <w:lang w:val="es-MX"/>
        </w:rPr>
        <w:t>están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52435F">
        <w:rPr>
          <w:rFonts w:ascii="Arial" w:hAnsi="Arial" w:cs="Arial"/>
          <w:sz w:val="20"/>
          <w:szCs w:val="20"/>
          <w:lang w:val="es-MX"/>
        </w:rPr>
        <w:t>así</w:t>
      </w:r>
      <w:r w:rsidR="00805489" w:rsidRPr="0052435F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52435F">
        <w:rPr>
          <w:rFonts w:ascii="Arial" w:hAnsi="Arial" w:cs="Arial"/>
          <w:sz w:val="20"/>
          <w:szCs w:val="20"/>
          <w:lang w:val="es-MX"/>
        </w:rPr>
        <w:t>compañía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2435F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293B5D" w:rsidRPr="0052435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52435F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2435F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día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compañía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Después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52435F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52435F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52435F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52435F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52435F">
        <w:rPr>
          <w:rFonts w:ascii="Arial" w:hAnsi="Arial" w:cs="Arial"/>
          <w:sz w:val="20"/>
          <w:szCs w:val="20"/>
          <w:lang w:val="es-MX"/>
        </w:rPr>
        <w:t>iglesia</w:t>
      </w:r>
      <w:r w:rsidRPr="0052435F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5808BED6" w14:textId="67B132CD" w:rsidR="00AA5B72" w:rsidRPr="0052435F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2435F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52435F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52435F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52435F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52435F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1194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6941"/>
        <w:gridCol w:w="4253"/>
      </w:tblGrid>
      <w:tr w:rsidR="00AA5B72" w:rsidRPr="0052435F" w14:paraId="7AC18F90" w14:textId="77777777" w:rsidTr="00B94D1D">
        <w:trPr>
          <w:trHeight w:val="164"/>
          <w:jc w:val="center"/>
        </w:trPr>
        <w:tc>
          <w:tcPr>
            <w:tcW w:w="11194" w:type="dxa"/>
            <w:gridSpan w:val="2"/>
            <w:shd w:val="clear" w:color="auto" w:fill="B6DDE8"/>
            <w:vAlign w:val="center"/>
          </w:tcPr>
          <w:p w14:paraId="628DF374" w14:textId="7E91FBCB" w:rsidR="00AA5B72" w:rsidRPr="0052435F" w:rsidRDefault="00232415" w:rsidP="00613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435F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2435F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2435F">
              <w:rPr>
                <w:rFonts w:cs="Arial"/>
                <w:sz w:val="20"/>
                <w:szCs w:val="20"/>
              </w:rPr>
              <w:t xml:space="preserve"> </w:t>
            </w:r>
            <w:r w:rsidRPr="0052435F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2435F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2435F" w14:paraId="4D444462" w14:textId="77777777" w:rsidTr="00BD7377">
        <w:trPr>
          <w:trHeight w:val="497"/>
          <w:jc w:val="center"/>
        </w:trPr>
        <w:tc>
          <w:tcPr>
            <w:tcW w:w="6941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2435F" w:rsidRDefault="00AA5B72" w:rsidP="0061370B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52435F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2435F">
              <w:rPr>
                <w:rFonts w:cs="Arial"/>
                <w:b/>
                <w:sz w:val="20"/>
                <w:szCs w:val="20"/>
              </w:rPr>
              <w:t>DÍA</w:t>
            </w:r>
            <w:r w:rsidRPr="0052435F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DA4E80" w:rsidR="00AA5B72" w:rsidRPr="0052435F" w:rsidRDefault="00AE21D7" w:rsidP="0061370B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52435F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52435F" w14:paraId="49B7DBA6" w14:textId="77777777" w:rsidTr="00BD7377">
        <w:trPr>
          <w:trHeight w:val="106"/>
          <w:jc w:val="center"/>
        </w:trPr>
        <w:tc>
          <w:tcPr>
            <w:tcW w:w="6941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2435F" w:rsidRDefault="00AA5B72" w:rsidP="0061370B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8A1624C" w:rsidR="00AA5B72" w:rsidRPr="0052435F" w:rsidRDefault="00122415" w:rsidP="0061370B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2435F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2435F">
              <w:rPr>
                <w:rFonts w:cs="Arial"/>
                <w:sz w:val="20"/>
                <w:szCs w:val="20"/>
              </w:rPr>
              <w:t>DÍAS</w:t>
            </w:r>
            <w:r w:rsidRPr="0052435F">
              <w:rPr>
                <w:rFonts w:cs="Arial"/>
                <w:sz w:val="20"/>
                <w:szCs w:val="20"/>
              </w:rPr>
              <w:t>: 0</w:t>
            </w:r>
            <w:r w:rsidR="00AA5B72" w:rsidRPr="0052435F">
              <w:rPr>
                <w:rFonts w:cs="Arial"/>
                <w:sz w:val="20"/>
                <w:szCs w:val="20"/>
              </w:rPr>
              <w:t>1/0</w:t>
            </w:r>
            <w:r w:rsidRPr="0052435F">
              <w:rPr>
                <w:rFonts w:cs="Arial"/>
                <w:sz w:val="20"/>
                <w:szCs w:val="20"/>
              </w:rPr>
              <w:t>4</w:t>
            </w:r>
            <w:r w:rsidR="00AA5B72" w:rsidRPr="0052435F">
              <w:rPr>
                <w:rFonts w:cs="Arial"/>
                <w:sz w:val="20"/>
                <w:szCs w:val="20"/>
              </w:rPr>
              <w:t>/</w:t>
            </w:r>
            <w:r w:rsidR="00AE21D7">
              <w:rPr>
                <w:rFonts w:cs="Arial"/>
                <w:sz w:val="20"/>
                <w:szCs w:val="20"/>
              </w:rPr>
              <w:t>2021</w:t>
            </w:r>
            <w:r w:rsidR="00AA5B72" w:rsidRPr="0052435F">
              <w:rPr>
                <w:rFonts w:cs="Arial"/>
                <w:sz w:val="20"/>
                <w:szCs w:val="20"/>
              </w:rPr>
              <w:t xml:space="preserve"> - 31/10/</w:t>
            </w:r>
            <w:r w:rsidR="00AE21D7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2435F" w14:paraId="5DDB9B1A" w14:textId="77777777" w:rsidTr="00BD7377">
        <w:trPr>
          <w:jc w:val="center"/>
        </w:trPr>
        <w:tc>
          <w:tcPr>
            <w:tcW w:w="6941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2E191DBF" w:rsidR="00AA5B72" w:rsidRPr="0052435F" w:rsidRDefault="00AA5B72" w:rsidP="0061370B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52435F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52435F">
              <w:rPr>
                <w:rFonts w:cs="Arial"/>
                <w:b/>
                <w:sz w:val="20"/>
                <w:szCs w:val="20"/>
              </w:rPr>
              <w:t>ACRÓPOLIS</w:t>
            </w:r>
            <w:r w:rsidR="00293B5D" w:rsidRPr="0052435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2435F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2435F">
              <w:rPr>
                <w:rFonts w:cs="Arial"/>
                <w:b/>
                <w:sz w:val="20"/>
                <w:szCs w:val="20"/>
              </w:rPr>
              <w:t>DÍA</w:t>
            </w:r>
            <w:r w:rsidRPr="0052435F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058C49E" w:rsidR="00AA5B72" w:rsidRPr="0052435F" w:rsidRDefault="00AE21D7" w:rsidP="0061370B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52435F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2435F">
              <w:rPr>
                <w:rFonts w:cs="Arial"/>
                <w:sz w:val="20"/>
                <w:szCs w:val="20"/>
              </w:rPr>
              <w:t>31</w:t>
            </w:r>
            <w:r w:rsidR="00AA5B72" w:rsidRPr="0052435F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52435F" w14:paraId="05577019" w14:textId="77777777" w:rsidTr="00BD7377">
        <w:trPr>
          <w:trHeight w:val="440"/>
          <w:jc w:val="center"/>
        </w:trPr>
        <w:tc>
          <w:tcPr>
            <w:tcW w:w="6941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2435F" w:rsidRDefault="00AA5B72" w:rsidP="0061370B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12F2D261" w:rsidR="00AA5B72" w:rsidRPr="0052435F" w:rsidRDefault="00AA5B72" w:rsidP="0061370B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2435F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2435F">
              <w:rPr>
                <w:rFonts w:cs="Arial"/>
                <w:sz w:val="20"/>
                <w:szCs w:val="20"/>
              </w:rPr>
              <w:t>DÍAS</w:t>
            </w:r>
            <w:r w:rsidRPr="0052435F">
              <w:rPr>
                <w:rFonts w:cs="Arial"/>
                <w:sz w:val="20"/>
                <w:szCs w:val="20"/>
              </w:rPr>
              <w:t xml:space="preserve">: </w:t>
            </w:r>
            <w:r w:rsidR="00122415" w:rsidRPr="0052435F">
              <w:rPr>
                <w:rFonts w:cs="Arial"/>
                <w:sz w:val="20"/>
                <w:szCs w:val="20"/>
              </w:rPr>
              <w:t>01</w:t>
            </w:r>
            <w:r w:rsidRPr="0052435F">
              <w:rPr>
                <w:rFonts w:cs="Arial"/>
                <w:sz w:val="20"/>
                <w:szCs w:val="20"/>
              </w:rPr>
              <w:t>/0</w:t>
            </w:r>
            <w:r w:rsidR="00122415" w:rsidRPr="0052435F">
              <w:rPr>
                <w:rFonts w:cs="Arial"/>
                <w:sz w:val="20"/>
                <w:szCs w:val="20"/>
              </w:rPr>
              <w:t>4</w:t>
            </w:r>
            <w:r w:rsidRPr="0052435F">
              <w:rPr>
                <w:rFonts w:cs="Arial"/>
                <w:sz w:val="20"/>
                <w:szCs w:val="20"/>
              </w:rPr>
              <w:t>/</w:t>
            </w:r>
            <w:r w:rsidR="00AE21D7">
              <w:rPr>
                <w:rFonts w:cs="Arial"/>
                <w:sz w:val="20"/>
                <w:szCs w:val="20"/>
              </w:rPr>
              <w:t xml:space="preserve">21 </w:t>
            </w:r>
            <w:r w:rsidRPr="0052435F">
              <w:rPr>
                <w:rFonts w:cs="Arial"/>
                <w:sz w:val="20"/>
                <w:szCs w:val="20"/>
              </w:rPr>
              <w:t>-</w:t>
            </w:r>
            <w:r w:rsidR="00AE21D7">
              <w:rPr>
                <w:rFonts w:cs="Arial"/>
                <w:sz w:val="20"/>
                <w:szCs w:val="20"/>
              </w:rPr>
              <w:t xml:space="preserve"> </w:t>
            </w:r>
            <w:r w:rsidRPr="0052435F">
              <w:rPr>
                <w:rFonts w:cs="Arial"/>
                <w:sz w:val="20"/>
                <w:szCs w:val="20"/>
              </w:rPr>
              <w:t>31/10/</w:t>
            </w:r>
            <w:r w:rsidR="00AE21D7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28164627" w14:textId="77777777" w:rsidR="00AA5B72" w:rsidRPr="0052435F" w:rsidRDefault="00AA5B72" w:rsidP="003D4703">
      <w:pPr>
        <w:spacing w:before="120" w:after="0" w:line="240" w:lineRule="auto"/>
        <w:ind w:right="-692"/>
        <w:rPr>
          <w:rFonts w:cs="Arial"/>
          <w:b/>
          <w:sz w:val="20"/>
          <w:szCs w:val="20"/>
          <w:u w:val="single"/>
        </w:rPr>
      </w:pPr>
      <w:r w:rsidRPr="0052435F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2435F" w:rsidRDefault="00AA5B72" w:rsidP="003D4703">
      <w:pPr>
        <w:pStyle w:val="Prrafodelista"/>
        <w:numPr>
          <w:ilvl w:val="0"/>
          <w:numId w:val="13"/>
        </w:numPr>
        <w:spacing w:after="80" w:line="240" w:lineRule="auto"/>
        <w:ind w:left="714" w:right="-694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435F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2435F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2435F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52435F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52435F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7C0A2D1B" w:rsidR="00AA5B72" w:rsidRPr="0052435F" w:rsidRDefault="00AA5B72" w:rsidP="003D4703">
      <w:pPr>
        <w:pStyle w:val="Prrafodelista"/>
        <w:numPr>
          <w:ilvl w:val="0"/>
          <w:numId w:val="10"/>
        </w:numPr>
        <w:spacing w:after="80" w:line="240" w:lineRule="auto"/>
        <w:ind w:left="714" w:right="-694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435F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293B5D" w:rsidRPr="0052435F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2435F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52435F" w:rsidRDefault="00AA5B72" w:rsidP="003D4703">
      <w:pPr>
        <w:pStyle w:val="Prrafodelista"/>
        <w:numPr>
          <w:ilvl w:val="0"/>
          <w:numId w:val="10"/>
        </w:numPr>
        <w:spacing w:after="80" w:line="240" w:lineRule="auto"/>
        <w:ind w:left="714" w:right="-694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435F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1CD307FB" w:rsidR="00AA5B72" w:rsidRPr="0052435F" w:rsidRDefault="00AA5B72" w:rsidP="003D4703">
      <w:pPr>
        <w:pStyle w:val="Prrafodelista"/>
        <w:numPr>
          <w:ilvl w:val="0"/>
          <w:numId w:val="10"/>
        </w:numPr>
        <w:spacing w:after="80" w:line="240" w:lineRule="auto"/>
        <w:ind w:left="714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52435F">
        <w:rPr>
          <w:rStyle w:val="informtitle"/>
          <w:rFonts w:ascii="Arial" w:hAnsi="Arial" w:cs="Arial"/>
          <w:sz w:val="20"/>
          <w:szCs w:val="20"/>
        </w:rPr>
        <w:lastRenderedPageBreak/>
        <w:t>La empresa</w:t>
      </w:r>
      <w:r w:rsidR="00402D85" w:rsidRPr="0052435F">
        <w:rPr>
          <w:rStyle w:val="informtitle"/>
          <w:rFonts w:ascii="Arial" w:hAnsi="Arial" w:cs="Arial"/>
          <w:sz w:val="20"/>
          <w:szCs w:val="20"/>
        </w:rPr>
        <w:t xml:space="preserve"> se </w:t>
      </w:r>
      <w:r w:rsidRPr="0052435F">
        <w:rPr>
          <w:rStyle w:val="informtitle"/>
          <w:rFonts w:ascii="Arial" w:hAnsi="Arial" w:cs="Arial"/>
          <w:sz w:val="20"/>
          <w:szCs w:val="20"/>
        </w:rPr>
        <w:t>reserva el derecho de cancelar alguna salida de las arriba programadas en caso de no alcanzar el número mínimo de participación.</w:t>
      </w:r>
    </w:p>
    <w:p w14:paraId="3ED41926" w14:textId="77777777" w:rsidR="00AA5B72" w:rsidRPr="0052435F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2435F" w:rsidRDefault="00AF63CC" w:rsidP="003D4703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  <w:r w:rsidRPr="0052435F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52435F" w:rsidRDefault="00AF63CC" w:rsidP="003D4703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52435F" w:rsidRDefault="007B6275" w:rsidP="003D4703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52435F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52435F" w:rsidRDefault="007B6275" w:rsidP="003D4703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2435F" w:rsidRDefault="007B6275" w:rsidP="003D4703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2435F" w:rsidRDefault="007B6275" w:rsidP="003D4703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2435F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2435F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2435F" w:rsidRDefault="002A5722" w:rsidP="00BD7377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2435F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2435F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2435F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2435F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2435F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52435F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2435F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2435F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2435F" w:rsidRDefault="007B6275" w:rsidP="00BD7377">
      <w:pPr>
        <w:pStyle w:val="Default"/>
        <w:spacing w:after="8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2435F" w:rsidRDefault="00B541A8" w:rsidP="00FC36D3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2435F" w:rsidRDefault="00B541A8" w:rsidP="00FC36D3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2435F" w:rsidRDefault="00B541A8" w:rsidP="00FC36D3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2435F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2435F" w:rsidRDefault="00B541A8" w:rsidP="00FC36D3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732E6AF8" w:rsidR="007B6275" w:rsidRPr="0052435F" w:rsidRDefault="00B541A8" w:rsidP="00FC36D3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293B5D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2435F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52435F" w:rsidRDefault="007B6275" w:rsidP="00FC36D3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5558BC9C" w14:textId="77777777" w:rsidR="00FC36D3" w:rsidRDefault="00FC36D3" w:rsidP="00FC36D3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48489AD1" w14:textId="77777777" w:rsidR="00FC36D3" w:rsidRDefault="00FC36D3" w:rsidP="00FC36D3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52435F" w:rsidRDefault="00263E6E" w:rsidP="00FC36D3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2435F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52435F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9E0F" w14:textId="77777777" w:rsidR="00AC7FFD" w:rsidRDefault="00AC7FFD" w:rsidP="00671E41">
      <w:pPr>
        <w:spacing w:after="0" w:line="240" w:lineRule="auto"/>
      </w:pPr>
      <w:r>
        <w:separator/>
      </w:r>
    </w:p>
  </w:endnote>
  <w:endnote w:type="continuationSeparator" w:id="0">
    <w:p w14:paraId="6F93987C" w14:textId="77777777" w:rsidR="00AC7FFD" w:rsidRDefault="00AC7FFD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4BAEFE67" w:rsidR="000728C1" w:rsidRPr="00671E41" w:rsidRDefault="000728C1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0728C1" w:rsidRPr="00085A75" w:rsidRDefault="000728C1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121536" w:rsidRPr="0012153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7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0728C1" w:rsidRPr="00085A75" w:rsidRDefault="000728C1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121536" w:rsidRPr="0012153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7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</w:r>
    <w:r w:rsidR="008126E5">
      <w:t xml:space="preserve">           </w:t>
    </w:r>
    <w:r>
      <w:t xml:space="preserve">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 w:rsidR="008126E5">
      <w:t xml:space="preserve"> </w:t>
    </w:r>
    <w:r>
      <w:t xml:space="preserve"> </w:t>
    </w:r>
    <w:r w:rsidR="0052435F">
      <w:t xml:space="preserve">  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>
      <w:tab/>
    </w:r>
    <w:r>
      <w:rPr>
        <w:sz w:val="20"/>
        <w:szCs w:val="20"/>
      </w:rPr>
      <w:t>Barrio</w:t>
    </w:r>
    <w:r w:rsidR="00650455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8126E5">
      <w:rPr>
        <w:rFonts w:cs="Arial"/>
        <w:sz w:val="20"/>
        <w:szCs w:val="20"/>
      </w:rPr>
      <w:t xml:space="preserve">       </w:t>
    </w:r>
    <w:r w:rsidR="0052435F">
      <w:rPr>
        <w:rFonts w:cs="Arial"/>
        <w:sz w:val="20"/>
        <w:szCs w:val="20"/>
      </w:rPr>
      <w:t xml:space="preserve">       </w:t>
    </w:r>
    <w:r w:rsidR="008126E5">
      <w:rPr>
        <w:rFonts w:cs="Arial"/>
        <w:sz w:val="20"/>
        <w:szCs w:val="20"/>
      </w:rPr>
      <w:t xml:space="preserve">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0728C1" w:rsidRDefault="000728C1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0728C1" w:rsidRDefault="000728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5996" w14:textId="77777777" w:rsidR="00AC7FFD" w:rsidRDefault="00AC7FFD" w:rsidP="00671E41">
      <w:pPr>
        <w:spacing w:after="0" w:line="240" w:lineRule="auto"/>
      </w:pPr>
      <w:r>
        <w:separator/>
      </w:r>
    </w:p>
  </w:footnote>
  <w:footnote w:type="continuationSeparator" w:id="0">
    <w:p w14:paraId="446BD79E" w14:textId="77777777" w:rsidR="00AC7FFD" w:rsidRDefault="00AC7FFD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667C8A7" w:rsidR="000728C1" w:rsidRPr="00A81FAC" w:rsidRDefault="00650455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26897DCB" wp14:editId="329DD151">
          <wp:simplePos x="0" y="0"/>
          <wp:positionH relativeFrom="margin">
            <wp:posOffset>-400050</wp:posOffset>
          </wp:positionH>
          <wp:positionV relativeFrom="paragraph">
            <wp:posOffset>-219710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8C1" w:rsidRPr="00A81FAC">
      <w:rPr>
        <w:color w:val="212121"/>
        <w:sz w:val="23"/>
        <w:szCs w:val="23"/>
        <w:shd w:val="clear" w:color="auto" w:fill="FFFFFF"/>
      </w:rPr>
      <w:t xml:space="preserve"> </w:t>
    </w:r>
    <w:r w:rsidR="000728C1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0728C1">
      <w:rPr>
        <w:rFonts w:eastAsia="Adobe Ming Std L"/>
        <w:noProof/>
        <w:sz w:val="40"/>
        <w:szCs w:val="40"/>
        <w:lang w:eastAsia="es-MX"/>
      </w:rPr>
      <w:t>y</w:t>
    </w:r>
    <w:r w:rsidR="000728C1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0728C1" w:rsidRDefault="000728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0BB0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28C1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1536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818C9"/>
    <w:rsid w:val="00182B4E"/>
    <w:rsid w:val="00185BAB"/>
    <w:rsid w:val="00186F41"/>
    <w:rsid w:val="00193F54"/>
    <w:rsid w:val="0019605E"/>
    <w:rsid w:val="001A5ECF"/>
    <w:rsid w:val="001A74C1"/>
    <w:rsid w:val="001A7AB0"/>
    <w:rsid w:val="001B34D3"/>
    <w:rsid w:val="001B5DBF"/>
    <w:rsid w:val="001C1B7C"/>
    <w:rsid w:val="001C247F"/>
    <w:rsid w:val="001C307B"/>
    <w:rsid w:val="001C5473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2415"/>
    <w:rsid w:val="00233027"/>
    <w:rsid w:val="00235816"/>
    <w:rsid w:val="00236EE9"/>
    <w:rsid w:val="00240553"/>
    <w:rsid w:val="00240DB8"/>
    <w:rsid w:val="00243DB3"/>
    <w:rsid w:val="00244076"/>
    <w:rsid w:val="00247D50"/>
    <w:rsid w:val="0025211A"/>
    <w:rsid w:val="0025607E"/>
    <w:rsid w:val="00256491"/>
    <w:rsid w:val="00256732"/>
    <w:rsid w:val="0026365F"/>
    <w:rsid w:val="00263E6E"/>
    <w:rsid w:val="0027302F"/>
    <w:rsid w:val="0027530E"/>
    <w:rsid w:val="0027692A"/>
    <w:rsid w:val="002805CE"/>
    <w:rsid w:val="00281970"/>
    <w:rsid w:val="0028534A"/>
    <w:rsid w:val="00285948"/>
    <w:rsid w:val="00286507"/>
    <w:rsid w:val="00290489"/>
    <w:rsid w:val="0029230A"/>
    <w:rsid w:val="00293923"/>
    <w:rsid w:val="00293B5D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321A"/>
    <w:rsid w:val="00320DC8"/>
    <w:rsid w:val="0032261A"/>
    <w:rsid w:val="00324782"/>
    <w:rsid w:val="00324965"/>
    <w:rsid w:val="00331C2C"/>
    <w:rsid w:val="00332CA4"/>
    <w:rsid w:val="0034479A"/>
    <w:rsid w:val="003469A4"/>
    <w:rsid w:val="00351F66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0F15"/>
    <w:rsid w:val="003B1AD4"/>
    <w:rsid w:val="003B379C"/>
    <w:rsid w:val="003B40AE"/>
    <w:rsid w:val="003C2765"/>
    <w:rsid w:val="003C5860"/>
    <w:rsid w:val="003C6630"/>
    <w:rsid w:val="003D0941"/>
    <w:rsid w:val="003D1E9E"/>
    <w:rsid w:val="003D4703"/>
    <w:rsid w:val="003E1301"/>
    <w:rsid w:val="003E2D2B"/>
    <w:rsid w:val="003E7905"/>
    <w:rsid w:val="003F06C7"/>
    <w:rsid w:val="003F21CB"/>
    <w:rsid w:val="00402A5A"/>
    <w:rsid w:val="00402D85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35F"/>
    <w:rsid w:val="00524D25"/>
    <w:rsid w:val="00526E0B"/>
    <w:rsid w:val="0053492C"/>
    <w:rsid w:val="00545370"/>
    <w:rsid w:val="00545707"/>
    <w:rsid w:val="00550CD7"/>
    <w:rsid w:val="00551A95"/>
    <w:rsid w:val="005539B1"/>
    <w:rsid w:val="005541B9"/>
    <w:rsid w:val="005619C2"/>
    <w:rsid w:val="00563FC8"/>
    <w:rsid w:val="00565B52"/>
    <w:rsid w:val="005722C4"/>
    <w:rsid w:val="00574A7A"/>
    <w:rsid w:val="00577398"/>
    <w:rsid w:val="0059439E"/>
    <w:rsid w:val="0059497A"/>
    <w:rsid w:val="005A38DF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370B"/>
    <w:rsid w:val="00614E53"/>
    <w:rsid w:val="006223A0"/>
    <w:rsid w:val="006249C5"/>
    <w:rsid w:val="00625F2E"/>
    <w:rsid w:val="006334C5"/>
    <w:rsid w:val="00633FD3"/>
    <w:rsid w:val="006364FF"/>
    <w:rsid w:val="00640A77"/>
    <w:rsid w:val="00650455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D6787"/>
    <w:rsid w:val="006E05EF"/>
    <w:rsid w:val="006E130F"/>
    <w:rsid w:val="006E207E"/>
    <w:rsid w:val="006F172F"/>
    <w:rsid w:val="006F3942"/>
    <w:rsid w:val="006F52BF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56F0E"/>
    <w:rsid w:val="00761E15"/>
    <w:rsid w:val="00762BC1"/>
    <w:rsid w:val="00775125"/>
    <w:rsid w:val="007811BB"/>
    <w:rsid w:val="00783E7E"/>
    <w:rsid w:val="00787421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07B2F"/>
    <w:rsid w:val="008126E5"/>
    <w:rsid w:val="0081634F"/>
    <w:rsid w:val="00823AAB"/>
    <w:rsid w:val="008267AF"/>
    <w:rsid w:val="008364D5"/>
    <w:rsid w:val="00841DC0"/>
    <w:rsid w:val="00846103"/>
    <w:rsid w:val="00857AA6"/>
    <w:rsid w:val="00860657"/>
    <w:rsid w:val="00881A58"/>
    <w:rsid w:val="00883772"/>
    <w:rsid w:val="00883ED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AA5"/>
    <w:rsid w:val="008E6547"/>
    <w:rsid w:val="008F336C"/>
    <w:rsid w:val="008F4833"/>
    <w:rsid w:val="008F4A72"/>
    <w:rsid w:val="00900171"/>
    <w:rsid w:val="00905147"/>
    <w:rsid w:val="00905F2B"/>
    <w:rsid w:val="009066F6"/>
    <w:rsid w:val="00906EA6"/>
    <w:rsid w:val="00907DC9"/>
    <w:rsid w:val="00923938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B6FA3"/>
    <w:rsid w:val="009D0382"/>
    <w:rsid w:val="009D0722"/>
    <w:rsid w:val="009D0A4B"/>
    <w:rsid w:val="009D2077"/>
    <w:rsid w:val="009D45F0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3DF0"/>
    <w:rsid w:val="00A448ED"/>
    <w:rsid w:val="00A44D72"/>
    <w:rsid w:val="00A467C3"/>
    <w:rsid w:val="00A60C28"/>
    <w:rsid w:val="00A62DE7"/>
    <w:rsid w:val="00A64D19"/>
    <w:rsid w:val="00A66321"/>
    <w:rsid w:val="00A72B8E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4D21"/>
    <w:rsid w:val="00AC7DC6"/>
    <w:rsid w:val="00AC7FFD"/>
    <w:rsid w:val="00AE0FE5"/>
    <w:rsid w:val="00AE21D7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AF6BFE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C2D87"/>
    <w:rsid w:val="00BD2365"/>
    <w:rsid w:val="00BD274C"/>
    <w:rsid w:val="00BD6DE5"/>
    <w:rsid w:val="00BD7377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6D98"/>
    <w:rsid w:val="00CE55FA"/>
    <w:rsid w:val="00CF18C7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59FD"/>
    <w:rsid w:val="00D96F66"/>
    <w:rsid w:val="00D97D3E"/>
    <w:rsid w:val="00DA11D3"/>
    <w:rsid w:val="00DA424F"/>
    <w:rsid w:val="00DA56C0"/>
    <w:rsid w:val="00DA70AB"/>
    <w:rsid w:val="00DA7919"/>
    <w:rsid w:val="00DA7B95"/>
    <w:rsid w:val="00DB3C01"/>
    <w:rsid w:val="00DB4989"/>
    <w:rsid w:val="00DB4C99"/>
    <w:rsid w:val="00DC15D5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34C9"/>
    <w:rsid w:val="00E27456"/>
    <w:rsid w:val="00E27743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95E0E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27119"/>
    <w:rsid w:val="00F3022B"/>
    <w:rsid w:val="00F37A24"/>
    <w:rsid w:val="00F45981"/>
    <w:rsid w:val="00F56DC2"/>
    <w:rsid w:val="00F66BF9"/>
    <w:rsid w:val="00F70734"/>
    <w:rsid w:val="00F80267"/>
    <w:rsid w:val="00F8212E"/>
    <w:rsid w:val="00F8555F"/>
    <w:rsid w:val="00F876BB"/>
    <w:rsid w:val="00FA576D"/>
    <w:rsid w:val="00FB0335"/>
    <w:rsid w:val="00FB0B59"/>
    <w:rsid w:val="00FB48C3"/>
    <w:rsid w:val="00FB5758"/>
    <w:rsid w:val="00FB75ED"/>
    <w:rsid w:val="00FB7873"/>
    <w:rsid w:val="00FC36D3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5EC7-3C85-4E85-9271-420A6610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2094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19</cp:revision>
  <cp:lastPrinted>2020-01-15T14:36:00Z</cp:lastPrinted>
  <dcterms:created xsi:type="dcterms:W3CDTF">2020-01-15T14:58:00Z</dcterms:created>
  <dcterms:modified xsi:type="dcterms:W3CDTF">2020-08-17T20:15:00Z</dcterms:modified>
</cp:coreProperties>
</file>