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B531" w14:textId="77777777" w:rsidR="00322C33" w:rsidRPr="00322C33" w:rsidRDefault="00322C33" w:rsidP="00322C33">
      <w:pPr>
        <w:jc w:val="center"/>
        <w:rPr>
          <w:rFonts w:ascii="Calibri" w:eastAsia="Calibri" w:hAnsi="Calibri" w:cs="Times New Roman"/>
        </w:rPr>
      </w:pPr>
      <w:r w:rsidRPr="00322C33">
        <w:rPr>
          <w:rFonts w:ascii="Calibri" w:eastAsia="Calibri" w:hAnsi="Calibri" w:cs="Times New Roman"/>
          <w:noProof/>
        </w:rPr>
        <w:drawing>
          <wp:inline distT="0" distB="0" distL="0" distR="0" wp14:anchorId="5992A437" wp14:editId="69B2BBED">
            <wp:extent cx="1092234" cy="108000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4" cy="1080000"/>
                    </a:xfrm>
                    <a:prstGeom prst="rect">
                      <a:avLst/>
                    </a:prstGeom>
                    <a:noFill/>
                    <a:ln>
                      <a:noFill/>
                    </a:ln>
                  </pic:spPr>
                </pic:pic>
              </a:graphicData>
            </a:graphic>
          </wp:inline>
        </w:drawing>
      </w:r>
    </w:p>
    <w:p w14:paraId="5573DE68" w14:textId="77777777" w:rsidR="00322C33" w:rsidRPr="004814B6" w:rsidRDefault="00322C33" w:rsidP="00322C33">
      <w:pPr>
        <w:shd w:val="clear" w:color="auto" w:fill="FFFFFF"/>
        <w:spacing w:after="0" w:line="240" w:lineRule="auto"/>
        <w:jc w:val="center"/>
        <w:rPr>
          <w:rFonts w:ascii="Arial" w:eastAsia="Times New Roman" w:hAnsi="Arial" w:cs="Arial"/>
          <w:b/>
          <w:bCs/>
          <w:color w:val="002060"/>
          <w:sz w:val="32"/>
          <w:szCs w:val="32"/>
          <w:lang w:val="es-GT" w:eastAsia="es-MX"/>
        </w:rPr>
      </w:pPr>
      <w:r w:rsidRPr="004814B6">
        <w:rPr>
          <w:rFonts w:ascii="Arial" w:eastAsia="Times New Roman" w:hAnsi="Arial" w:cs="Arial"/>
          <w:b/>
          <w:bCs/>
          <w:color w:val="002060"/>
          <w:sz w:val="32"/>
          <w:szCs w:val="32"/>
          <w:lang w:val="es-GT" w:eastAsia="es-MX"/>
        </w:rPr>
        <w:t xml:space="preserve">CANADA Y LA GRAN MANZANA </w:t>
      </w:r>
    </w:p>
    <w:p w14:paraId="5928322B" w14:textId="77777777" w:rsidR="00322C33" w:rsidRPr="004814B6" w:rsidRDefault="00322C33" w:rsidP="00322C33">
      <w:pPr>
        <w:shd w:val="clear" w:color="auto" w:fill="FFFFFF"/>
        <w:spacing w:after="0" w:line="240" w:lineRule="auto"/>
        <w:jc w:val="center"/>
        <w:rPr>
          <w:rFonts w:ascii="Arial" w:eastAsia="Times New Roman" w:hAnsi="Arial" w:cs="Arial"/>
          <w:b/>
          <w:bCs/>
          <w:color w:val="002060"/>
          <w:sz w:val="32"/>
          <w:szCs w:val="32"/>
          <w:lang w:val="es-GT" w:eastAsia="es-MX"/>
        </w:rPr>
      </w:pPr>
      <w:r w:rsidRPr="004814B6">
        <w:rPr>
          <w:rFonts w:ascii="Arial" w:eastAsia="Times New Roman" w:hAnsi="Arial" w:cs="Arial"/>
          <w:b/>
          <w:bCs/>
          <w:color w:val="002060"/>
          <w:sz w:val="32"/>
          <w:szCs w:val="32"/>
          <w:lang w:val="es-GT" w:eastAsia="es-MX"/>
        </w:rPr>
        <w:t xml:space="preserve"> (10 DIAS)</w:t>
      </w:r>
    </w:p>
    <w:p w14:paraId="76197528" w14:textId="77777777" w:rsidR="00322C33" w:rsidRPr="00322C33" w:rsidRDefault="00322C33" w:rsidP="00322C33">
      <w:pPr>
        <w:rPr>
          <w:rFonts w:ascii="Calibri" w:eastAsia="Calibri" w:hAnsi="Calibri" w:cs="Times New Roman"/>
        </w:rPr>
      </w:pPr>
    </w:p>
    <w:p w14:paraId="49B0820E" w14:textId="77777777" w:rsidR="00322C33" w:rsidRPr="004814B6" w:rsidRDefault="00322C33" w:rsidP="00322C33">
      <w:pPr>
        <w:autoSpaceDE w:val="0"/>
        <w:autoSpaceDN w:val="0"/>
        <w:adjustRightInd w:val="0"/>
        <w:spacing w:after="0" w:line="240" w:lineRule="auto"/>
        <w:jc w:val="both"/>
        <w:rPr>
          <w:rFonts w:ascii="Arial" w:eastAsia="Calibri" w:hAnsi="Arial" w:cs="Arial"/>
          <w:b/>
          <w:bCs/>
          <w:color w:val="385623"/>
        </w:rPr>
      </w:pPr>
      <w:r w:rsidRPr="004814B6">
        <w:rPr>
          <w:rFonts w:ascii="Arial" w:eastAsia="Calibri" w:hAnsi="Arial" w:cs="Arial"/>
          <w:b/>
          <w:bCs/>
          <w:color w:val="385623"/>
        </w:rPr>
        <w:t>Día 01 // Origen – Toronto</w:t>
      </w:r>
    </w:p>
    <w:p w14:paraId="137A3D1D" w14:textId="77777777" w:rsidR="00322C33" w:rsidRPr="004814B6" w:rsidRDefault="00322C33" w:rsidP="00322C33">
      <w:pPr>
        <w:autoSpaceDE w:val="0"/>
        <w:autoSpaceDN w:val="0"/>
        <w:adjustRightInd w:val="0"/>
        <w:spacing w:after="0" w:line="240" w:lineRule="auto"/>
        <w:rPr>
          <w:rFonts w:ascii="Arial" w:eastAsia="Calibri" w:hAnsi="Arial" w:cs="Arial"/>
          <w:sz w:val="20"/>
          <w:szCs w:val="20"/>
        </w:rPr>
      </w:pPr>
      <w:r w:rsidRPr="004814B6">
        <w:rPr>
          <w:rFonts w:ascii="Arial" w:eastAsia="Calibri" w:hAnsi="Arial" w:cs="Arial"/>
          <w:sz w:val="20"/>
          <w:szCs w:val="20"/>
        </w:rPr>
        <w:t>Recepción y asistencia en el aeropuerto de Toronto. Traslado al hotel y dependiendo de la hora de llegada, vista panorámica de la ciudad. Traslado a su hotel y alojamiento.</w:t>
      </w:r>
    </w:p>
    <w:p w14:paraId="538735D6" w14:textId="77777777" w:rsidR="00322C33" w:rsidRPr="004814B6" w:rsidRDefault="00322C33" w:rsidP="00322C33">
      <w:pPr>
        <w:autoSpaceDE w:val="0"/>
        <w:autoSpaceDN w:val="0"/>
        <w:adjustRightInd w:val="0"/>
        <w:spacing w:after="0" w:line="240" w:lineRule="auto"/>
        <w:ind w:left="144"/>
        <w:jc w:val="both"/>
        <w:rPr>
          <w:rFonts w:ascii="Arial" w:eastAsia="Calibri" w:hAnsi="Arial" w:cs="Arial"/>
          <w:sz w:val="20"/>
          <w:szCs w:val="20"/>
        </w:rPr>
      </w:pPr>
    </w:p>
    <w:p w14:paraId="05292458" w14:textId="77777777" w:rsidR="00322C33" w:rsidRPr="004814B6" w:rsidRDefault="00322C33" w:rsidP="00322C33">
      <w:pPr>
        <w:autoSpaceDE w:val="0"/>
        <w:autoSpaceDN w:val="0"/>
        <w:adjustRightInd w:val="0"/>
        <w:spacing w:after="0" w:line="240" w:lineRule="auto"/>
        <w:jc w:val="both"/>
        <w:rPr>
          <w:rFonts w:ascii="Arial" w:eastAsia="Calibri" w:hAnsi="Arial" w:cs="Arial"/>
          <w:b/>
          <w:bCs/>
          <w:color w:val="385623"/>
        </w:rPr>
      </w:pPr>
      <w:r w:rsidRPr="004814B6">
        <w:rPr>
          <w:rFonts w:ascii="Arial" w:eastAsia="Calibri" w:hAnsi="Arial" w:cs="Arial"/>
          <w:b/>
          <w:bCs/>
          <w:color w:val="385623"/>
        </w:rPr>
        <w:t>Día 02 // Toronto – Niagara Falls</w:t>
      </w:r>
    </w:p>
    <w:p w14:paraId="1663F008"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 xml:space="preserve">Desayuno continental. Salida para disfrutar de una visita panorámica de Toronto, la metrópolis más poblada del Canadá, los Ayuntamientos Nuevo y Antiguo, así como el Parlamento Provincial, el Barrio Chino, el </w:t>
      </w:r>
      <w:proofErr w:type="spellStart"/>
      <w:r w:rsidRPr="004814B6">
        <w:rPr>
          <w:rFonts w:ascii="Arial" w:eastAsia="Calibri" w:hAnsi="Arial" w:cs="Arial"/>
          <w:sz w:val="20"/>
          <w:szCs w:val="20"/>
        </w:rPr>
        <w:t>Harbour</w:t>
      </w:r>
      <w:proofErr w:type="spellEnd"/>
      <w:r w:rsidRPr="004814B6">
        <w:rPr>
          <w:rFonts w:ascii="Arial" w:eastAsia="Calibri" w:hAnsi="Arial" w:cs="Arial"/>
          <w:sz w:val="20"/>
          <w:szCs w:val="20"/>
        </w:rPr>
        <w:t xml:space="preserve"> Front, la Universidad de Toronto, la Torre CN (subida no incluida) y el estadio Rogers Centre (entrada no incluida). Continuamos hacia la región de Niágara con parada en el más famoso viñedo de la región, donde se producen los mejores vinos de Canadá.  Seguimos hacia la Ciudad de Niagara Falls donde visitamos los túneles escénicos o abordar en crucero </w:t>
      </w:r>
      <w:proofErr w:type="spellStart"/>
      <w:r w:rsidRPr="004814B6">
        <w:rPr>
          <w:rFonts w:ascii="Arial" w:eastAsia="Calibri" w:hAnsi="Arial" w:cs="Arial"/>
          <w:sz w:val="20"/>
          <w:szCs w:val="20"/>
        </w:rPr>
        <w:t>Hornblower</w:t>
      </w:r>
      <w:proofErr w:type="spellEnd"/>
      <w:r w:rsidRPr="004814B6">
        <w:rPr>
          <w:rFonts w:ascii="Arial" w:eastAsia="Calibri" w:hAnsi="Arial" w:cs="Arial"/>
          <w:sz w:val="20"/>
          <w:szCs w:val="20"/>
        </w:rPr>
        <w:t xml:space="preserve"> que los acercara a pocos metros de la caída del (viajes entre 28 de mayo hasta el 16 de octubre). Tendremos un recorrido panorámico de la ciudad de Niagara. Disfrutaran de tiempo libre para recorrer la calle Clifton Hill y visitar algunos de los interesantes museos de cera y las tiendas de recuerdos. Por la noche podrán observar las cataratas iluminadas. Traslado de vuelta al hotel.</w:t>
      </w:r>
    </w:p>
    <w:p w14:paraId="12FC0EE4" w14:textId="77777777" w:rsidR="00322C33" w:rsidRPr="004814B6" w:rsidRDefault="00322C33" w:rsidP="00322C33">
      <w:pPr>
        <w:autoSpaceDE w:val="0"/>
        <w:autoSpaceDN w:val="0"/>
        <w:adjustRightInd w:val="0"/>
        <w:spacing w:after="0" w:line="240" w:lineRule="auto"/>
        <w:ind w:left="144"/>
        <w:jc w:val="both"/>
        <w:rPr>
          <w:rFonts w:ascii="Arial" w:eastAsia="Calibri" w:hAnsi="Arial" w:cs="Arial"/>
          <w:sz w:val="20"/>
          <w:szCs w:val="20"/>
        </w:rPr>
      </w:pPr>
    </w:p>
    <w:p w14:paraId="6AD40C34" w14:textId="77777777" w:rsidR="00322C33" w:rsidRPr="004814B6" w:rsidRDefault="00322C33" w:rsidP="00322C33">
      <w:pPr>
        <w:tabs>
          <w:tab w:val="left" w:pos="4740"/>
        </w:tabs>
        <w:autoSpaceDE w:val="0"/>
        <w:autoSpaceDN w:val="0"/>
        <w:adjustRightInd w:val="0"/>
        <w:spacing w:after="0" w:line="240" w:lineRule="auto"/>
        <w:jc w:val="both"/>
        <w:rPr>
          <w:rFonts w:ascii="Arial" w:eastAsia="Calibri" w:hAnsi="Arial" w:cs="Arial"/>
          <w:b/>
          <w:bCs/>
          <w:color w:val="385623"/>
        </w:rPr>
      </w:pPr>
      <w:r w:rsidRPr="004814B6">
        <w:rPr>
          <w:rFonts w:ascii="Arial" w:eastAsia="Calibri" w:hAnsi="Arial" w:cs="Arial"/>
          <w:b/>
          <w:bCs/>
          <w:color w:val="385623"/>
        </w:rPr>
        <w:t>Día 03 // Niagara Falls – Mil Islas – Ottawa</w:t>
      </w:r>
      <w:r w:rsidRPr="004814B6">
        <w:rPr>
          <w:rFonts w:ascii="Arial" w:eastAsia="Calibri" w:hAnsi="Arial" w:cs="Arial"/>
          <w:b/>
          <w:bCs/>
          <w:color w:val="385623"/>
        </w:rPr>
        <w:tab/>
      </w:r>
    </w:p>
    <w:p w14:paraId="63E51CC0" w14:textId="3B9C0160"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 xml:space="preserve">Desayuno continental. Salimos temprano hacia la Capital Nacional de Canadá, con parada en </w:t>
      </w:r>
      <w:proofErr w:type="spellStart"/>
      <w:r w:rsidRPr="004814B6">
        <w:rPr>
          <w:rFonts w:ascii="Arial" w:eastAsia="Calibri" w:hAnsi="Arial" w:cs="Arial"/>
          <w:sz w:val="20"/>
          <w:szCs w:val="20"/>
        </w:rPr>
        <w:t>Gananoque</w:t>
      </w:r>
      <w:proofErr w:type="spellEnd"/>
      <w:r w:rsidRPr="004814B6">
        <w:rPr>
          <w:rFonts w:ascii="Arial" w:eastAsia="Calibri" w:hAnsi="Arial" w:cs="Arial"/>
          <w:sz w:val="20"/>
          <w:szCs w:val="20"/>
        </w:rPr>
        <w:t xml:space="preserve">, pueblito a orillas del rio San Lorenzo, donde se </w:t>
      </w:r>
      <w:r w:rsidR="004814B6" w:rsidRPr="004814B6">
        <w:rPr>
          <w:rFonts w:ascii="Arial" w:eastAsia="Calibri" w:hAnsi="Arial" w:cs="Arial"/>
          <w:sz w:val="20"/>
          <w:szCs w:val="20"/>
        </w:rPr>
        <w:t>embarcará</w:t>
      </w:r>
      <w:r w:rsidRPr="004814B6">
        <w:rPr>
          <w:rFonts w:ascii="Arial" w:eastAsia="Calibri" w:hAnsi="Arial" w:cs="Arial"/>
          <w:sz w:val="20"/>
          <w:szCs w:val="20"/>
        </w:rPr>
        <w:t xml:space="preserve"> en un crucero de una hora para disfrutar de los paisajes que ofrece Mil Islas (abierto desde el 29 de mayo hasta el 31 de octubre), antiguamente llamado “El jardín de los espíritus” por los indígenas de la región. Continuamos hacia la ciudad de Ottawa. Llegando a esta bella ciudad, disfrutaremos de un recorrido panorámico para apreciar lugares de interés, tales como el </w:t>
      </w:r>
      <w:proofErr w:type="spellStart"/>
      <w:r w:rsidRPr="004814B6">
        <w:rPr>
          <w:rFonts w:ascii="Arial" w:eastAsia="Calibri" w:hAnsi="Arial" w:cs="Arial"/>
          <w:sz w:val="20"/>
          <w:szCs w:val="20"/>
        </w:rPr>
        <w:t>Chateau</w:t>
      </w:r>
      <w:proofErr w:type="spellEnd"/>
      <w:r w:rsidRPr="004814B6">
        <w:rPr>
          <w:rFonts w:ascii="Arial" w:eastAsia="Calibri" w:hAnsi="Arial" w:cs="Arial"/>
          <w:sz w:val="20"/>
          <w:szCs w:val="20"/>
        </w:rPr>
        <w:t xml:space="preserve"> </w:t>
      </w:r>
      <w:proofErr w:type="spellStart"/>
      <w:r w:rsidRPr="004814B6">
        <w:rPr>
          <w:rFonts w:ascii="Arial" w:eastAsia="Calibri" w:hAnsi="Arial" w:cs="Arial"/>
          <w:sz w:val="20"/>
          <w:szCs w:val="20"/>
        </w:rPr>
        <w:t>Laurier</w:t>
      </w:r>
      <w:proofErr w:type="spellEnd"/>
      <w:r w:rsidRPr="004814B6">
        <w:rPr>
          <w:rFonts w:ascii="Arial" w:eastAsia="Calibri" w:hAnsi="Arial" w:cs="Arial"/>
          <w:sz w:val="20"/>
          <w:szCs w:val="20"/>
        </w:rPr>
        <w:t xml:space="preserve">, el Ayuntamiento, las residencias del Primer Ministro y Gobernador General, el Canal </w:t>
      </w:r>
      <w:proofErr w:type="spellStart"/>
      <w:r w:rsidRPr="004814B6">
        <w:rPr>
          <w:rFonts w:ascii="Arial" w:eastAsia="Calibri" w:hAnsi="Arial" w:cs="Arial"/>
          <w:sz w:val="20"/>
          <w:szCs w:val="20"/>
        </w:rPr>
        <w:t>Rideau</w:t>
      </w:r>
      <w:proofErr w:type="spellEnd"/>
      <w:r w:rsidRPr="004814B6">
        <w:rPr>
          <w:rFonts w:ascii="Arial" w:eastAsia="Calibri" w:hAnsi="Arial" w:cs="Arial"/>
          <w:sz w:val="20"/>
          <w:szCs w:val="20"/>
        </w:rPr>
        <w:t xml:space="preserve"> y la Basílica de </w:t>
      </w:r>
      <w:proofErr w:type="spellStart"/>
      <w:r w:rsidRPr="004814B6">
        <w:rPr>
          <w:rFonts w:ascii="Arial" w:eastAsia="Calibri" w:hAnsi="Arial" w:cs="Arial"/>
          <w:sz w:val="20"/>
          <w:szCs w:val="20"/>
        </w:rPr>
        <w:t>Notre</w:t>
      </w:r>
      <w:proofErr w:type="spellEnd"/>
      <w:r w:rsidRPr="004814B6">
        <w:rPr>
          <w:rFonts w:ascii="Arial" w:eastAsia="Calibri" w:hAnsi="Arial" w:cs="Arial"/>
          <w:sz w:val="20"/>
          <w:szCs w:val="20"/>
        </w:rPr>
        <w:t xml:space="preserve"> Dame de Ottawa, entre otros atractivos. Traslado a su hotel y alojamiento.</w:t>
      </w:r>
    </w:p>
    <w:p w14:paraId="678CE74F" w14:textId="77777777" w:rsidR="00322C33" w:rsidRPr="004814B6" w:rsidRDefault="00322C33" w:rsidP="00322C33">
      <w:pPr>
        <w:autoSpaceDE w:val="0"/>
        <w:autoSpaceDN w:val="0"/>
        <w:adjustRightInd w:val="0"/>
        <w:spacing w:after="0" w:line="240" w:lineRule="auto"/>
        <w:jc w:val="both"/>
        <w:rPr>
          <w:rFonts w:ascii="Arial" w:eastAsia="Calibri" w:hAnsi="Arial" w:cs="Arial"/>
          <w:b/>
          <w:bCs/>
          <w:sz w:val="20"/>
          <w:szCs w:val="20"/>
        </w:rPr>
      </w:pPr>
    </w:p>
    <w:p w14:paraId="2392C1AE" w14:textId="77777777" w:rsidR="00322C33" w:rsidRPr="004814B6" w:rsidRDefault="00322C33" w:rsidP="00322C33">
      <w:pPr>
        <w:autoSpaceDE w:val="0"/>
        <w:autoSpaceDN w:val="0"/>
        <w:adjustRightInd w:val="0"/>
        <w:spacing w:after="0" w:line="240" w:lineRule="auto"/>
        <w:jc w:val="both"/>
        <w:rPr>
          <w:rFonts w:ascii="Arial" w:eastAsia="Calibri" w:hAnsi="Arial" w:cs="Arial"/>
          <w:b/>
          <w:bCs/>
          <w:color w:val="385623"/>
        </w:rPr>
      </w:pPr>
      <w:r w:rsidRPr="004814B6">
        <w:rPr>
          <w:rFonts w:ascii="Arial" w:eastAsia="Calibri" w:hAnsi="Arial" w:cs="Arial"/>
          <w:b/>
          <w:bCs/>
          <w:color w:val="385623"/>
        </w:rPr>
        <w:t xml:space="preserve">Día 04 // Ottawa – Mont </w:t>
      </w:r>
      <w:proofErr w:type="spellStart"/>
      <w:r w:rsidRPr="004814B6">
        <w:rPr>
          <w:rFonts w:ascii="Arial" w:eastAsia="Calibri" w:hAnsi="Arial" w:cs="Arial"/>
          <w:b/>
          <w:bCs/>
          <w:color w:val="385623"/>
        </w:rPr>
        <w:t>Tremblant</w:t>
      </w:r>
      <w:proofErr w:type="spellEnd"/>
      <w:r w:rsidRPr="004814B6">
        <w:rPr>
          <w:rFonts w:ascii="Arial" w:eastAsia="Calibri" w:hAnsi="Arial" w:cs="Arial"/>
          <w:b/>
          <w:bCs/>
          <w:color w:val="385623"/>
        </w:rPr>
        <w:t xml:space="preserve"> – </w:t>
      </w:r>
      <w:proofErr w:type="spellStart"/>
      <w:r w:rsidRPr="004814B6">
        <w:rPr>
          <w:rFonts w:ascii="Arial" w:eastAsia="Calibri" w:hAnsi="Arial" w:cs="Arial"/>
          <w:b/>
          <w:bCs/>
          <w:color w:val="385623"/>
        </w:rPr>
        <w:t>Québec</w:t>
      </w:r>
      <w:proofErr w:type="spellEnd"/>
    </w:p>
    <w:p w14:paraId="501CECFA"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 xml:space="preserve">Desayuno continental. Nos despedimos de Ottawa y partimos rumbo a Quebec, se hará una parada en Mont- </w:t>
      </w:r>
      <w:proofErr w:type="spellStart"/>
      <w:r w:rsidRPr="004814B6">
        <w:rPr>
          <w:rFonts w:ascii="Arial" w:eastAsia="Calibri" w:hAnsi="Arial" w:cs="Arial"/>
          <w:sz w:val="20"/>
          <w:szCs w:val="20"/>
        </w:rPr>
        <w:t>Tremblant</w:t>
      </w:r>
      <w:proofErr w:type="spellEnd"/>
      <w:r w:rsidRPr="004814B6">
        <w:rPr>
          <w:rFonts w:ascii="Arial" w:eastAsia="Calibri" w:hAnsi="Arial" w:cs="Arial"/>
          <w:sz w:val="20"/>
          <w:szCs w:val="20"/>
        </w:rPr>
        <w:t>, famoso por su encanto europeo y una belleza natural única en su estilo. El lugar ofrece una atmósfera festiva y sin fin de actividades opcionales para la familia, amigos y parejas. Es un sitio ideal para descansar y respirar aire puro. Podrán subir a la montaña en góndola (no incluido), es una experiencia inolvidable. Llegada ciudad de Quebec. Traslado a su hotel y alojamiento.</w:t>
      </w:r>
    </w:p>
    <w:p w14:paraId="00BC1894" w14:textId="77777777" w:rsidR="00322C33" w:rsidRPr="004814B6" w:rsidRDefault="00322C33" w:rsidP="00322C33">
      <w:pPr>
        <w:autoSpaceDE w:val="0"/>
        <w:autoSpaceDN w:val="0"/>
        <w:adjustRightInd w:val="0"/>
        <w:spacing w:after="0" w:line="240" w:lineRule="auto"/>
        <w:jc w:val="both"/>
        <w:rPr>
          <w:rFonts w:ascii="Arial" w:eastAsia="Calibri" w:hAnsi="Arial" w:cs="Arial"/>
          <w:b/>
          <w:bCs/>
          <w:sz w:val="20"/>
          <w:szCs w:val="20"/>
        </w:rPr>
      </w:pPr>
    </w:p>
    <w:p w14:paraId="4B078C81" w14:textId="77777777" w:rsidR="00322C33" w:rsidRPr="004814B6" w:rsidRDefault="00322C33" w:rsidP="00322C33">
      <w:pPr>
        <w:autoSpaceDE w:val="0"/>
        <w:autoSpaceDN w:val="0"/>
        <w:adjustRightInd w:val="0"/>
        <w:spacing w:after="0" w:line="240" w:lineRule="auto"/>
        <w:jc w:val="both"/>
        <w:rPr>
          <w:rFonts w:ascii="Arial" w:eastAsia="Calibri" w:hAnsi="Arial" w:cs="Arial"/>
          <w:b/>
          <w:bCs/>
          <w:color w:val="385623"/>
        </w:rPr>
      </w:pPr>
      <w:r w:rsidRPr="004814B6">
        <w:rPr>
          <w:rFonts w:ascii="Arial" w:eastAsia="Calibri" w:hAnsi="Arial" w:cs="Arial"/>
          <w:b/>
          <w:bCs/>
          <w:color w:val="385623"/>
        </w:rPr>
        <w:t xml:space="preserve">Día 05 // </w:t>
      </w:r>
      <w:proofErr w:type="spellStart"/>
      <w:r w:rsidRPr="004814B6">
        <w:rPr>
          <w:rFonts w:ascii="Arial" w:eastAsia="Calibri" w:hAnsi="Arial" w:cs="Arial"/>
          <w:b/>
          <w:bCs/>
          <w:color w:val="385623"/>
        </w:rPr>
        <w:t>Québec</w:t>
      </w:r>
      <w:proofErr w:type="spellEnd"/>
    </w:p>
    <w:p w14:paraId="7BA6072E"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 xml:space="preserve">Desayuno continental. En esta hermosa ciudad disfrutarán de un día libre (sin transporte). Se les ofrecerá una actividad opcional (costo extra) de todo el día para conocer la cuesta de </w:t>
      </w:r>
      <w:proofErr w:type="spellStart"/>
      <w:r w:rsidRPr="004814B6">
        <w:rPr>
          <w:rFonts w:ascii="Arial" w:eastAsia="Calibri" w:hAnsi="Arial" w:cs="Arial"/>
          <w:sz w:val="20"/>
          <w:szCs w:val="20"/>
        </w:rPr>
        <w:t>Beaupré</w:t>
      </w:r>
      <w:proofErr w:type="spellEnd"/>
      <w:r w:rsidRPr="004814B6">
        <w:rPr>
          <w:rFonts w:ascii="Arial" w:eastAsia="Calibri" w:hAnsi="Arial" w:cs="Arial"/>
          <w:sz w:val="20"/>
          <w:szCs w:val="20"/>
        </w:rPr>
        <w:t xml:space="preserve"> con parada para conocer la Basílica de Santa Ana de </w:t>
      </w:r>
      <w:proofErr w:type="spellStart"/>
      <w:r w:rsidRPr="004814B6">
        <w:rPr>
          <w:rFonts w:ascii="Arial" w:eastAsia="Calibri" w:hAnsi="Arial" w:cs="Arial"/>
          <w:sz w:val="20"/>
          <w:szCs w:val="20"/>
        </w:rPr>
        <w:t>Beaupré</w:t>
      </w:r>
      <w:proofErr w:type="spellEnd"/>
      <w:r w:rsidRPr="004814B6">
        <w:rPr>
          <w:rFonts w:ascii="Arial" w:eastAsia="Calibri" w:hAnsi="Arial" w:cs="Arial"/>
          <w:sz w:val="20"/>
          <w:szCs w:val="20"/>
        </w:rPr>
        <w:t>, lugar en el cual se conserva el brazo de Santa Ana.  Esta opción continúa hacia la isla de Orleans, en el rio San Lorenzo, Un paseo que deja el sabor del encanto que brindan sus casitas campestres y plantas frutales. También se hace una parada en la majestuosa cascada de Montmorency treinta metros más alta que las cataratas del Niagara. Traslado de vuelta a su hotel.</w:t>
      </w:r>
    </w:p>
    <w:p w14:paraId="2B6E5E9B" w14:textId="77777777" w:rsidR="00322C33" w:rsidRPr="004814B6" w:rsidRDefault="00322C33" w:rsidP="00322C33">
      <w:pPr>
        <w:autoSpaceDE w:val="0"/>
        <w:autoSpaceDN w:val="0"/>
        <w:adjustRightInd w:val="0"/>
        <w:spacing w:after="0" w:line="240" w:lineRule="auto"/>
        <w:ind w:left="144"/>
        <w:jc w:val="both"/>
        <w:rPr>
          <w:rFonts w:ascii="Arial" w:eastAsia="Calibri" w:hAnsi="Arial" w:cs="Arial"/>
          <w:sz w:val="20"/>
          <w:szCs w:val="20"/>
        </w:rPr>
      </w:pPr>
    </w:p>
    <w:p w14:paraId="4430338E" w14:textId="77777777" w:rsidR="00322C33" w:rsidRPr="004814B6" w:rsidRDefault="00322C33" w:rsidP="00322C33">
      <w:pPr>
        <w:autoSpaceDE w:val="0"/>
        <w:autoSpaceDN w:val="0"/>
        <w:adjustRightInd w:val="0"/>
        <w:spacing w:after="0" w:line="240" w:lineRule="auto"/>
        <w:jc w:val="both"/>
        <w:rPr>
          <w:rFonts w:ascii="Arial" w:eastAsia="Calibri" w:hAnsi="Arial" w:cs="Arial"/>
          <w:b/>
          <w:bCs/>
          <w:color w:val="385623"/>
        </w:rPr>
      </w:pPr>
      <w:r w:rsidRPr="004814B6">
        <w:rPr>
          <w:rFonts w:ascii="Arial" w:eastAsia="Calibri" w:hAnsi="Arial" w:cs="Arial"/>
          <w:b/>
          <w:bCs/>
          <w:color w:val="385623"/>
        </w:rPr>
        <w:t xml:space="preserve">Día 06 // </w:t>
      </w:r>
      <w:proofErr w:type="spellStart"/>
      <w:r w:rsidRPr="004814B6">
        <w:rPr>
          <w:rFonts w:ascii="Arial" w:eastAsia="Calibri" w:hAnsi="Arial" w:cs="Arial"/>
          <w:b/>
          <w:bCs/>
          <w:color w:val="385623"/>
        </w:rPr>
        <w:t>Québec</w:t>
      </w:r>
      <w:proofErr w:type="spellEnd"/>
      <w:r w:rsidRPr="004814B6">
        <w:rPr>
          <w:rFonts w:ascii="Arial" w:eastAsia="Calibri" w:hAnsi="Arial" w:cs="Arial"/>
          <w:b/>
          <w:bCs/>
          <w:color w:val="385623"/>
        </w:rPr>
        <w:t xml:space="preserve"> – Montreal</w:t>
      </w:r>
    </w:p>
    <w:p w14:paraId="0836A0DC"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 xml:space="preserve">Desayuno continental. Salida hacia Montreal, la gran urbe canadiense que después de París es la ciudad más grande de habla francesa del mundo y en la cual tendrá la oportunidad de ver su Estadio Olímpico, sede de los juegos olímpicos de 1976; el Oratorio de San José, catalogado como el más </w:t>
      </w:r>
      <w:r w:rsidRPr="004814B6">
        <w:rPr>
          <w:rFonts w:ascii="Arial" w:eastAsia="Calibri" w:hAnsi="Arial" w:cs="Arial"/>
          <w:sz w:val="20"/>
          <w:szCs w:val="20"/>
        </w:rPr>
        <w:lastRenderedPageBreak/>
        <w:t xml:space="preserve">grande en el mundo dedicado al Santo. Visitaremos el Viejo Montreal, la Plaza de Armas, el Viejo Puerto, la Basílica </w:t>
      </w:r>
      <w:proofErr w:type="spellStart"/>
      <w:r w:rsidRPr="004814B6">
        <w:rPr>
          <w:rFonts w:ascii="Arial" w:eastAsia="Calibri" w:hAnsi="Arial" w:cs="Arial"/>
          <w:sz w:val="20"/>
          <w:szCs w:val="20"/>
        </w:rPr>
        <w:t>Notre</w:t>
      </w:r>
      <w:proofErr w:type="spellEnd"/>
      <w:r w:rsidRPr="004814B6">
        <w:rPr>
          <w:rFonts w:ascii="Arial" w:eastAsia="Calibri" w:hAnsi="Arial" w:cs="Arial"/>
          <w:sz w:val="20"/>
          <w:szCs w:val="20"/>
        </w:rPr>
        <w:t xml:space="preserve"> Dame (entrada no incluida) y la Plaza Jaques Cartier. Traslado a su hotel y alojamiento.</w:t>
      </w:r>
    </w:p>
    <w:p w14:paraId="32C5DC55" w14:textId="77777777" w:rsidR="00322C33" w:rsidRPr="004814B6" w:rsidRDefault="00322C33" w:rsidP="00322C33">
      <w:pPr>
        <w:autoSpaceDE w:val="0"/>
        <w:autoSpaceDN w:val="0"/>
        <w:adjustRightInd w:val="0"/>
        <w:spacing w:after="0" w:line="240" w:lineRule="auto"/>
        <w:ind w:left="144"/>
        <w:jc w:val="both"/>
        <w:rPr>
          <w:rFonts w:ascii="Arial" w:eastAsia="Calibri" w:hAnsi="Arial" w:cs="Arial"/>
          <w:b/>
          <w:bCs/>
          <w:sz w:val="20"/>
          <w:szCs w:val="20"/>
        </w:rPr>
      </w:pPr>
    </w:p>
    <w:p w14:paraId="6BA27C7F" w14:textId="77777777" w:rsidR="00322C33" w:rsidRPr="004814B6" w:rsidRDefault="00322C33" w:rsidP="00322C33">
      <w:pPr>
        <w:autoSpaceDE w:val="0"/>
        <w:autoSpaceDN w:val="0"/>
        <w:adjustRightInd w:val="0"/>
        <w:spacing w:after="0" w:line="240" w:lineRule="auto"/>
        <w:jc w:val="both"/>
        <w:rPr>
          <w:rFonts w:ascii="Arial" w:eastAsia="Calibri" w:hAnsi="Arial" w:cs="Arial"/>
          <w:b/>
          <w:bCs/>
          <w:color w:val="385623"/>
        </w:rPr>
      </w:pPr>
      <w:r w:rsidRPr="004814B6">
        <w:rPr>
          <w:rFonts w:ascii="Arial" w:eastAsia="Calibri" w:hAnsi="Arial" w:cs="Arial"/>
          <w:b/>
          <w:bCs/>
          <w:color w:val="385623"/>
        </w:rPr>
        <w:t>Día 07 // Montreal</w:t>
      </w:r>
    </w:p>
    <w:p w14:paraId="538F0940"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 xml:space="preserve">Desayuno continental. Preparamos las piernas para visitar a pie la ciudad subterránea (no hay transporte), con modernos pasajes a través de los cuales se llega a variados comercios, restaurantes, cines y tiendas de todo tipo. Una oportunidad para apreciar las edificaciones más importantes, acceso a las estaciones de metro y calla de </w:t>
      </w:r>
      <w:proofErr w:type="spellStart"/>
      <w:r w:rsidRPr="004814B6">
        <w:rPr>
          <w:rFonts w:ascii="Arial" w:eastAsia="Calibri" w:hAnsi="Arial" w:cs="Arial"/>
          <w:sz w:val="20"/>
          <w:szCs w:val="20"/>
        </w:rPr>
        <w:t>Ste</w:t>
      </w:r>
      <w:proofErr w:type="spellEnd"/>
      <w:r w:rsidRPr="004814B6">
        <w:rPr>
          <w:rFonts w:ascii="Arial" w:eastAsia="Calibri" w:hAnsi="Arial" w:cs="Arial"/>
          <w:sz w:val="20"/>
          <w:szCs w:val="20"/>
        </w:rPr>
        <w:t>-Catherine, principal vía comercial de Montreal. Gozarán del resto del día libre para visitar museos, hacer compras o disfrutar de la gastronomía internacional que ofrece esta ciudad.  Traslado de vuelta a su hotel.</w:t>
      </w:r>
    </w:p>
    <w:p w14:paraId="3162B27E" w14:textId="77777777" w:rsidR="00322C33" w:rsidRPr="004814B6" w:rsidRDefault="00322C33" w:rsidP="00322C33">
      <w:pPr>
        <w:autoSpaceDE w:val="0"/>
        <w:autoSpaceDN w:val="0"/>
        <w:adjustRightInd w:val="0"/>
        <w:spacing w:after="0" w:line="240" w:lineRule="auto"/>
        <w:ind w:left="144"/>
        <w:jc w:val="both"/>
        <w:rPr>
          <w:rFonts w:ascii="Arial" w:eastAsia="Calibri" w:hAnsi="Arial" w:cs="Arial"/>
          <w:sz w:val="20"/>
          <w:szCs w:val="20"/>
        </w:rPr>
      </w:pPr>
    </w:p>
    <w:p w14:paraId="3266683C" w14:textId="77777777" w:rsidR="00322C33" w:rsidRPr="004814B6" w:rsidRDefault="00322C33" w:rsidP="00322C33">
      <w:pPr>
        <w:autoSpaceDE w:val="0"/>
        <w:autoSpaceDN w:val="0"/>
        <w:adjustRightInd w:val="0"/>
        <w:spacing w:after="0" w:line="240" w:lineRule="auto"/>
        <w:jc w:val="both"/>
        <w:rPr>
          <w:rFonts w:ascii="Arial" w:eastAsia="Calibri" w:hAnsi="Arial" w:cs="Arial"/>
          <w:b/>
          <w:bCs/>
          <w:color w:val="385623"/>
        </w:rPr>
      </w:pPr>
      <w:r w:rsidRPr="004814B6">
        <w:rPr>
          <w:rFonts w:ascii="Arial" w:eastAsia="Calibri" w:hAnsi="Arial" w:cs="Arial"/>
          <w:b/>
          <w:bCs/>
          <w:color w:val="385623"/>
        </w:rPr>
        <w:t>Día 08 // Montreal – New York City</w:t>
      </w:r>
    </w:p>
    <w:p w14:paraId="1DB9A52F"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 xml:space="preserve">Desayuno. Traslado hacia la estación Vía Rail para abordar su tren </w:t>
      </w:r>
      <w:proofErr w:type="spellStart"/>
      <w:r w:rsidRPr="004814B6">
        <w:rPr>
          <w:rFonts w:ascii="Arial" w:eastAsia="Calibri" w:hAnsi="Arial" w:cs="Arial"/>
          <w:sz w:val="20"/>
          <w:szCs w:val="20"/>
        </w:rPr>
        <w:t>Amtrak</w:t>
      </w:r>
      <w:proofErr w:type="spellEnd"/>
      <w:r w:rsidRPr="004814B6">
        <w:rPr>
          <w:rFonts w:ascii="Arial" w:eastAsia="Calibri" w:hAnsi="Arial" w:cs="Arial"/>
          <w:sz w:val="20"/>
          <w:szCs w:val="20"/>
        </w:rPr>
        <w:t xml:space="preserve"> con destino a la ciudad de Nueva York. Llegada a Penn </w:t>
      </w:r>
      <w:proofErr w:type="spellStart"/>
      <w:r w:rsidRPr="004814B6">
        <w:rPr>
          <w:rFonts w:ascii="Arial" w:eastAsia="Calibri" w:hAnsi="Arial" w:cs="Arial"/>
          <w:sz w:val="20"/>
          <w:szCs w:val="20"/>
        </w:rPr>
        <w:t>Station</w:t>
      </w:r>
      <w:proofErr w:type="spellEnd"/>
      <w:r w:rsidRPr="004814B6">
        <w:rPr>
          <w:rFonts w:ascii="Arial" w:eastAsia="Calibri" w:hAnsi="Arial" w:cs="Arial"/>
          <w:sz w:val="20"/>
          <w:szCs w:val="20"/>
        </w:rPr>
        <w:t xml:space="preserve"> donde su guía lo </w:t>
      </w:r>
      <w:proofErr w:type="gramStart"/>
      <w:r w:rsidRPr="004814B6">
        <w:rPr>
          <w:rFonts w:ascii="Arial" w:eastAsia="Calibri" w:hAnsi="Arial" w:cs="Arial"/>
          <w:sz w:val="20"/>
          <w:szCs w:val="20"/>
        </w:rPr>
        <w:t>va</w:t>
      </w:r>
      <w:proofErr w:type="gramEnd"/>
      <w:r w:rsidRPr="004814B6">
        <w:rPr>
          <w:rFonts w:ascii="Arial" w:eastAsia="Calibri" w:hAnsi="Arial" w:cs="Arial"/>
          <w:sz w:val="20"/>
          <w:szCs w:val="20"/>
        </w:rPr>
        <w:t xml:space="preserve"> estar esperando para trasladarlos al Hotel.</w:t>
      </w:r>
    </w:p>
    <w:p w14:paraId="7602B850" w14:textId="77777777" w:rsidR="00322C33" w:rsidRPr="004814B6" w:rsidRDefault="00322C33" w:rsidP="00322C33">
      <w:pPr>
        <w:autoSpaceDE w:val="0"/>
        <w:autoSpaceDN w:val="0"/>
        <w:adjustRightInd w:val="0"/>
        <w:spacing w:after="0" w:line="240" w:lineRule="auto"/>
        <w:jc w:val="both"/>
        <w:rPr>
          <w:rFonts w:ascii="Arial" w:eastAsia="Calibri" w:hAnsi="Arial" w:cs="Arial"/>
          <w:color w:val="000000"/>
          <w:sz w:val="20"/>
          <w:szCs w:val="20"/>
        </w:rPr>
      </w:pPr>
    </w:p>
    <w:p w14:paraId="6165D6C3" w14:textId="77777777" w:rsidR="00322C33" w:rsidRPr="004814B6" w:rsidRDefault="00322C33" w:rsidP="00322C33">
      <w:pPr>
        <w:autoSpaceDE w:val="0"/>
        <w:autoSpaceDN w:val="0"/>
        <w:adjustRightInd w:val="0"/>
        <w:spacing w:after="0" w:line="240" w:lineRule="auto"/>
        <w:jc w:val="both"/>
        <w:rPr>
          <w:rFonts w:ascii="Arial" w:eastAsia="Calibri" w:hAnsi="Arial" w:cs="Arial"/>
          <w:b/>
          <w:bCs/>
          <w:color w:val="385623"/>
        </w:rPr>
      </w:pPr>
      <w:r w:rsidRPr="004814B6">
        <w:rPr>
          <w:rFonts w:ascii="Arial" w:eastAsia="Calibri" w:hAnsi="Arial" w:cs="Arial"/>
          <w:b/>
          <w:bCs/>
          <w:color w:val="385623"/>
        </w:rPr>
        <w:t>Día 09 // New York City</w:t>
      </w:r>
    </w:p>
    <w:p w14:paraId="1AECE0DE"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Sali</w:t>
      </w:r>
      <w:r w:rsidR="001A7F27" w:rsidRPr="004814B6">
        <w:rPr>
          <w:rFonts w:ascii="Arial" w:eastAsia="Calibri" w:hAnsi="Arial" w:cs="Arial"/>
          <w:sz w:val="20"/>
          <w:szCs w:val="20"/>
        </w:rPr>
        <w:t xml:space="preserve">da temprano para disfrutar de un City Tour a la Gran Manzana donde recorrerán los Altos y Bajos de Manhattan. Una excursión panorámica que le anima a tener las mejores fotos de la ciudad. En un recorrido por la 6ta. Avenida se aprecia el Lincoln Center, en centro de artes escénicas </w:t>
      </w:r>
      <w:proofErr w:type="spellStart"/>
      <w:r w:rsidR="001A7F27" w:rsidRPr="004814B6">
        <w:rPr>
          <w:rFonts w:ascii="Arial" w:eastAsia="Calibri" w:hAnsi="Arial" w:cs="Arial"/>
          <w:sz w:val="20"/>
          <w:szCs w:val="20"/>
        </w:rPr>
        <w:t>mas</w:t>
      </w:r>
      <w:proofErr w:type="spellEnd"/>
      <w:r w:rsidR="001A7F27" w:rsidRPr="004814B6">
        <w:rPr>
          <w:rFonts w:ascii="Arial" w:eastAsia="Calibri" w:hAnsi="Arial" w:cs="Arial"/>
          <w:sz w:val="20"/>
          <w:szCs w:val="20"/>
        </w:rPr>
        <w:t xml:space="preserve"> grande del mundo, haremos una parada en el edificio Dakota, donde vivió John Lennon y otra parada en el central Park, donde el artista solía hacer sus conciertos. Seguimos hacia el Circulo de Colon (punto cero de la ciudad), Museo de Historia Natural, Catedral Ecuménica San Juan el Divino, Universidad de Columbia, el Barrio Harlem, la Milla de los Museos, 5ta. Avenida Residencial y comercial donde podrá ver la</w:t>
      </w:r>
      <w:r w:rsidR="00717A68" w:rsidRPr="004814B6">
        <w:rPr>
          <w:rFonts w:ascii="Arial" w:eastAsia="Calibri" w:hAnsi="Arial" w:cs="Arial"/>
          <w:sz w:val="20"/>
          <w:szCs w:val="20"/>
        </w:rPr>
        <w:t>s</w:t>
      </w:r>
      <w:r w:rsidR="001A7F27" w:rsidRPr="004814B6">
        <w:rPr>
          <w:rFonts w:ascii="Arial" w:eastAsia="Calibri" w:hAnsi="Arial" w:cs="Arial"/>
          <w:sz w:val="20"/>
          <w:szCs w:val="20"/>
        </w:rPr>
        <w:t xml:space="preserve"> </w:t>
      </w:r>
      <w:proofErr w:type="spellStart"/>
      <w:r w:rsidR="001A7F27" w:rsidRPr="004814B6">
        <w:rPr>
          <w:rFonts w:ascii="Arial" w:eastAsia="Calibri" w:hAnsi="Arial" w:cs="Arial"/>
          <w:sz w:val="20"/>
          <w:szCs w:val="20"/>
        </w:rPr>
        <w:t>mas</w:t>
      </w:r>
      <w:proofErr w:type="spellEnd"/>
      <w:r w:rsidR="001A7F27" w:rsidRPr="004814B6">
        <w:rPr>
          <w:rFonts w:ascii="Arial" w:eastAsia="Calibri" w:hAnsi="Arial" w:cs="Arial"/>
          <w:sz w:val="20"/>
          <w:szCs w:val="20"/>
        </w:rPr>
        <w:t xml:space="preserve"> afamadas marcas</w:t>
      </w:r>
      <w:r w:rsidR="00717A68" w:rsidRPr="004814B6">
        <w:rPr>
          <w:rFonts w:ascii="Arial" w:eastAsia="Calibri" w:hAnsi="Arial" w:cs="Arial"/>
          <w:sz w:val="20"/>
          <w:szCs w:val="20"/>
        </w:rPr>
        <w:t xml:space="preserve">. Mas adelante llegaremos a Rockefeller Center, Catedral de San Patricio, Plaza Madison y haremos una parada para tomar fotos de los edificios </w:t>
      </w:r>
      <w:proofErr w:type="spellStart"/>
      <w:r w:rsidR="00717A68" w:rsidRPr="004814B6">
        <w:rPr>
          <w:rFonts w:ascii="Arial" w:eastAsia="Calibri" w:hAnsi="Arial" w:cs="Arial"/>
          <w:sz w:val="20"/>
          <w:szCs w:val="20"/>
        </w:rPr>
        <w:t>Empire</w:t>
      </w:r>
      <w:proofErr w:type="spellEnd"/>
      <w:r w:rsidR="00717A68" w:rsidRPr="004814B6">
        <w:rPr>
          <w:rFonts w:ascii="Arial" w:eastAsia="Calibri" w:hAnsi="Arial" w:cs="Arial"/>
          <w:sz w:val="20"/>
          <w:szCs w:val="20"/>
        </w:rPr>
        <w:t xml:space="preserve"> </w:t>
      </w:r>
      <w:proofErr w:type="spellStart"/>
      <w:r w:rsidR="00717A68" w:rsidRPr="004814B6">
        <w:rPr>
          <w:rFonts w:ascii="Arial" w:eastAsia="Calibri" w:hAnsi="Arial" w:cs="Arial"/>
          <w:sz w:val="20"/>
          <w:szCs w:val="20"/>
        </w:rPr>
        <w:t>State</w:t>
      </w:r>
      <w:proofErr w:type="spellEnd"/>
      <w:r w:rsidR="00717A68" w:rsidRPr="004814B6">
        <w:rPr>
          <w:rFonts w:ascii="Arial" w:eastAsia="Calibri" w:hAnsi="Arial" w:cs="Arial"/>
          <w:sz w:val="20"/>
          <w:szCs w:val="20"/>
        </w:rPr>
        <w:t xml:space="preserve"> y Flat </w:t>
      </w:r>
      <w:proofErr w:type="spellStart"/>
      <w:r w:rsidR="00717A68" w:rsidRPr="004814B6">
        <w:rPr>
          <w:rFonts w:ascii="Arial" w:eastAsia="Calibri" w:hAnsi="Arial" w:cs="Arial"/>
          <w:sz w:val="20"/>
          <w:szCs w:val="20"/>
        </w:rPr>
        <w:t>Iron</w:t>
      </w:r>
      <w:proofErr w:type="spellEnd"/>
      <w:r w:rsidR="00717A68" w:rsidRPr="004814B6">
        <w:rPr>
          <w:rFonts w:ascii="Arial" w:eastAsia="Calibri" w:hAnsi="Arial" w:cs="Arial"/>
          <w:sz w:val="20"/>
          <w:szCs w:val="20"/>
        </w:rPr>
        <w:t xml:space="preserve">. Resto del día libre. Durante su tiempo libre se le sugiere visitar el barrio bohemio de músicos Greenwich </w:t>
      </w:r>
      <w:proofErr w:type="spellStart"/>
      <w:r w:rsidR="00717A68" w:rsidRPr="004814B6">
        <w:rPr>
          <w:rFonts w:ascii="Arial" w:eastAsia="Calibri" w:hAnsi="Arial" w:cs="Arial"/>
          <w:sz w:val="20"/>
          <w:szCs w:val="20"/>
        </w:rPr>
        <w:t>Village</w:t>
      </w:r>
      <w:proofErr w:type="spellEnd"/>
      <w:r w:rsidR="00717A68" w:rsidRPr="004814B6">
        <w:rPr>
          <w:rFonts w:ascii="Arial" w:eastAsia="Calibri" w:hAnsi="Arial" w:cs="Arial"/>
          <w:sz w:val="20"/>
          <w:szCs w:val="20"/>
        </w:rPr>
        <w:t xml:space="preserve">, entrando al barrio de la moda Soho, haremos un recorrido por la Pequeña Italia, el Barrio Chino, el centro Cívico de la ciudad conocido como </w:t>
      </w:r>
      <w:proofErr w:type="spellStart"/>
      <w:r w:rsidR="00717A68" w:rsidRPr="004814B6">
        <w:rPr>
          <w:rFonts w:ascii="Arial" w:eastAsia="Calibri" w:hAnsi="Arial" w:cs="Arial"/>
          <w:sz w:val="20"/>
          <w:szCs w:val="20"/>
        </w:rPr>
        <w:t>Ground</w:t>
      </w:r>
      <w:proofErr w:type="spellEnd"/>
      <w:r w:rsidR="00717A68" w:rsidRPr="004814B6">
        <w:rPr>
          <w:rFonts w:ascii="Arial" w:eastAsia="Calibri" w:hAnsi="Arial" w:cs="Arial"/>
          <w:sz w:val="20"/>
          <w:szCs w:val="20"/>
        </w:rPr>
        <w:t xml:space="preserve"> Zero y la Torre </w:t>
      </w:r>
      <w:proofErr w:type="spellStart"/>
      <w:r w:rsidR="00717A68" w:rsidRPr="004814B6">
        <w:rPr>
          <w:rFonts w:ascii="Arial" w:eastAsia="Calibri" w:hAnsi="Arial" w:cs="Arial"/>
          <w:sz w:val="20"/>
          <w:szCs w:val="20"/>
        </w:rPr>
        <w:t>One</w:t>
      </w:r>
      <w:proofErr w:type="spellEnd"/>
      <w:r w:rsidR="00717A68" w:rsidRPr="004814B6">
        <w:rPr>
          <w:rFonts w:ascii="Arial" w:eastAsia="Calibri" w:hAnsi="Arial" w:cs="Arial"/>
          <w:sz w:val="20"/>
          <w:szCs w:val="20"/>
        </w:rPr>
        <w:t xml:space="preserve"> </w:t>
      </w:r>
      <w:proofErr w:type="spellStart"/>
      <w:r w:rsidR="00717A68" w:rsidRPr="004814B6">
        <w:rPr>
          <w:rFonts w:ascii="Arial" w:eastAsia="Calibri" w:hAnsi="Arial" w:cs="Arial"/>
          <w:sz w:val="20"/>
          <w:szCs w:val="20"/>
        </w:rPr>
        <w:t>World</w:t>
      </w:r>
      <w:proofErr w:type="spellEnd"/>
      <w:r w:rsidR="00717A68" w:rsidRPr="004814B6">
        <w:rPr>
          <w:rFonts w:ascii="Arial" w:eastAsia="Calibri" w:hAnsi="Arial" w:cs="Arial"/>
          <w:sz w:val="20"/>
          <w:szCs w:val="20"/>
        </w:rPr>
        <w:t xml:space="preserve"> o </w:t>
      </w:r>
      <w:proofErr w:type="spellStart"/>
      <w:r w:rsidR="00717A68" w:rsidRPr="004814B6">
        <w:rPr>
          <w:rFonts w:ascii="Arial" w:eastAsia="Calibri" w:hAnsi="Arial" w:cs="Arial"/>
          <w:sz w:val="20"/>
          <w:szCs w:val="20"/>
        </w:rPr>
        <w:t>Freedom</w:t>
      </w:r>
      <w:proofErr w:type="spellEnd"/>
      <w:r w:rsidR="00717A68" w:rsidRPr="004814B6">
        <w:rPr>
          <w:rFonts w:ascii="Arial" w:eastAsia="Calibri" w:hAnsi="Arial" w:cs="Arial"/>
          <w:sz w:val="20"/>
          <w:szCs w:val="20"/>
        </w:rPr>
        <w:t xml:space="preserve"> Tower. Finalizamos el tour en el Distrito financiero Wall Street, terminando el recorrido en </w:t>
      </w:r>
      <w:proofErr w:type="gramStart"/>
      <w:r w:rsidR="00717A68" w:rsidRPr="004814B6">
        <w:rPr>
          <w:rFonts w:ascii="Arial" w:eastAsia="Calibri" w:hAnsi="Arial" w:cs="Arial"/>
          <w:sz w:val="20"/>
          <w:szCs w:val="20"/>
        </w:rPr>
        <w:t xml:space="preserve">el  </w:t>
      </w:r>
      <w:proofErr w:type="spellStart"/>
      <w:r w:rsidR="00717A68" w:rsidRPr="004814B6">
        <w:rPr>
          <w:rFonts w:ascii="Arial" w:eastAsia="Calibri" w:hAnsi="Arial" w:cs="Arial"/>
          <w:sz w:val="20"/>
          <w:szCs w:val="20"/>
        </w:rPr>
        <w:t>Battery</w:t>
      </w:r>
      <w:proofErr w:type="spellEnd"/>
      <w:proofErr w:type="gramEnd"/>
      <w:r w:rsidR="00717A68" w:rsidRPr="004814B6">
        <w:rPr>
          <w:rFonts w:ascii="Arial" w:eastAsia="Calibri" w:hAnsi="Arial" w:cs="Arial"/>
          <w:sz w:val="20"/>
          <w:szCs w:val="20"/>
        </w:rPr>
        <w:t xml:space="preserve"> Park.</w:t>
      </w:r>
    </w:p>
    <w:p w14:paraId="0C7B58F4" w14:textId="77777777" w:rsidR="00322C33" w:rsidRPr="004814B6" w:rsidRDefault="00322C33" w:rsidP="00322C33">
      <w:pPr>
        <w:autoSpaceDE w:val="0"/>
        <w:autoSpaceDN w:val="0"/>
        <w:adjustRightInd w:val="0"/>
        <w:spacing w:after="0" w:line="240" w:lineRule="auto"/>
        <w:jc w:val="both"/>
        <w:rPr>
          <w:rFonts w:ascii="Arial" w:eastAsia="Calibri" w:hAnsi="Arial" w:cs="Arial"/>
          <w:color w:val="000000"/>
          <w:sz w:val="20"/>
          <w:szCs w:val="20"/>
        </w:rPr>
      </w:pPr>
    </w:p>
    <w:p w14:paraId="731033DF" w14:textId="77777777" w:rsidR="008C2DF0" w:rsidRPr="004814B6" w:rsidRDefault="008C2DF0" w:rsidP="008C2DF0">
      <w:pPr>
        <w:autoSpaceDE w:val="0"/>
        <w:autoSpaceDN w:val="0"/>
        <w:adjustRightInd w:val="0"/>
        <w:spacing w:after="0" w:line="240" w:lineRule="auto"/>
        <w:jc w:val="both"/>
        <w:rPr>
          <w:rFonts w:ascii="Arial" w:eastAsia="Calibri" w:hAnsi="Arial" w:cs="Arial"/>
          <w:b/>
          <w:bCs/>
          <w:color w:val="385623"/>
        </w:rPr>
      </w:pPr>
      <w:r w:rsidRPr="004814B6">
        <w:rPr>
          <w:rFonts w:ascii="Arial" w:eastAsia="Calibri" w:hAnsi="Arial" w:cs="Arial"/>
          <w:b/>
          <w:bCs/>
          <w:color w:val="385623"/>
        </w:rPr>
        <w:t>Día 10 // New York City - Origen</w:t>
      </w:r>
    </w:p>
    <w:p w14:paraId="4FA2EACC" w14:textId="77777777" w:rsidR="008C2DF0" w:rsidRPr="004814B6" w:rsidRDefault="008C2DF0" w:rsidP="008C2DF0">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 xml:space="preserve">Traslado </w:t>
      </w:r>
      <w:r w:rsidR="00701A9D" w:rsidRPr="004814B6">
        <w:rPr>
          <w:rFonts w:ascii="Arial" w:eastAsia="Calibri" w:hAnsi="Arial" w:cs="Arial"/>
          <w:sz w:val="20"/>
          <w:szCs w:val="20"/>
        </w:rPr>
        <w:t>al</w:t>
      </w:r>
      <w:r w:rsidRPr="004814B6">
        <w:rPr>
          <w:rFonts w:ascii="Arial" w:eastAsia="Calibri" w:hAnsi="Arial" w:cs="Arial"/>
          <w:sz w:val="20"/>
          <w:szCs w:val="20"/>
        </w:rPr>
        <w:t xml:space="preserve"> aeropuerto para tomar su vuelo a su destino.</w:t>
      </w:r>
    </w:p>
    <w:p w14:paraId="38166675" w14:textId="77777777" w:rsidR="004601FA" w:rsidRPr="004814B6" w:rsidRDefault="004601FA" w:rsidP="008C2DF0">
      <w:pPr>
        <w:autoSpaceDE w:val="0"/>
        <w:autoSpaceDN w:val="0"/>
        <w:adjustRightInd w:val="0"/>
        <w:spacing w:after="0" w:line="240" w:lineRule="auto"/>
        <w:jc w:val="both"/>
        <w:rPr>
          <w:rFonts w:ascii="Arial" w:eastAsia="Calibri" w:hAnsi="Arial" w:cs="Arial"/>
          <w:sz w:val="20"/>
          <w:szCs w:val="20"/>
        </w:rPr>
      </w:pPr>
    </w:p>
    <w:p w14:paraId="4E6561E2" w14:textId="77777777" w:rsidR="004601FA" w:rsidRPr="004814B6" w:rsidRDefault="004601FA" w:rsidP="004601FA">
      <w:pPr>
        <w:autoSpaceDE w:val="0"/>
        <w:autoSpaceDN w:val="0"/>
        <w:adjustRightInd w:val="0"/>
        <w:spacing w:after="0" w:line="240" w:lineRule="auto"/>
        <w:jc w:val="center"/>
        <w:rPr>
          <w:rFonts w:ascii="Arial" w:eastAsia="Calibri" w:hAnsi="Arial" w:cs="Arial"/>
          <w:b/>
          <w:bCs/>
          <w:i/>
          <w:iCs/>
          <w:color w:val="833C0B" w:themeColor="accent2" w:themeShade="80"/>
          <w:sz w:val="20"/>
          <w:szCs w:val="20"/>
        </w:rPr>
      </w:pPr>
    </w:p>
    <w:p w14:paraId="2268EA9A" w14:textId="77777777" w:rsidR="004601FA" w:rsidRPr="004814B6" w:rsidRDefault="004601FA" w:rsidP="004601FA">
      <w:pPr>
        <w:autoSpaceDE w:val="0"/>
        <w:autoSpaceDN w:val="0"/>
        <w:adjustRightInd w:val="0"/>
        <w:spacing w:after="0" w:line="240" w:lineRule="auto"/>
        <w:jc w:val="center"/>
        <w:rPr>
          <w:rFonts w:ascii="Arial" w:eastAsia="Calibri" w:hAnsi="Arial" w:cs="Arial"/>
          <w:b/>
          <w:bCs/>
          <w:i/>
          <w:iCs/>
          <w:color w:val="833C0B" w:themeColor="accent2" w:themeShade="80"/>
          <w:sz w:val="20"/>
          <w:szCs w:val="20"/>
        </w:rPr>
      </w:pPr>
      <w:r w:rsidRPr="004814B6">
        <w:rPr>
          <w:rFonts w:ascii="Arial" w:eastAsia="Calibri" w:hAnsi="Arial" w:cs="Arial"/>
          <w:b/>
          <w:bCs/>
          <w:i/>
          <w:iCs/>
          <w:color w:val="833C0B" w:themeColor="accent2" w:themeShade="80"/>
          <w:sz w:val="20"/>
          <w:szCs w:val="20"/>
        </w:rPr>
        <w:t>Fin de servicio</w:t>
      </w:r>
    </w:p>
    <w:p w14:paraId="2DFCE512" w14:textId="77777777" w:rsidR="00322C33" w:rsidRPr="004814B6" w:rsidRDefault="00322C33" w:rsidP="00322C33">
      <w:pPr>
        <w:autoSpaceDE w:val="0"/>
        <w:autoSpaceDN w:val="0"/>
        <w:adjustRightInd w:val="0"/>
        <w:spacing w:after="0" w:line="240" w:lineRule="auto"/>
        <w:ind w:left="144"/>
        <w:jc w:val="both"/>
        <w:rPr>
          <w:rFonts w:ascii="Arial" w:eastAsia="Calibri" w:hAnsi="Arial" w:cs="Arial"/>
          <w:b/>
          <w:bCs/>
          <w:i/>
          <w:iCs/>
          <w:color w:val="833C0B" w:themeColor="accent2" w:themeShade="80"/>
          <w:sz w:val="20"/>
          <w:szCs w:val="20"/>
        </w:rPr>
      </w:pPr>
    </w:p>
    <w:p w14:paraId="59ECB62F" w14:textId="77777777" w:rsidR="004601FA" w:rsidRPr="004814B6" w:rsidRDefault="004601FA" w:rsidP="00322C33">
      <w:pPr>
        <w:spacing w:after="0" w:line="240" w:lineRule="auto"/>
        <w:rPr>
          <w:rFonts w:ascii="Arial" w:eastAsia="Times New Roman" w:hAnsi="Arial" w:cs="Arial"/>
          <w:b/>
          <w:bCs/>
          <w:color w:val="365F91"/>
          <w:sz w:val="20"/>
          <w:szCs w:val="20"/>
          <w:lang w:val="es-GT" w:eastAsia="es-MX"/>
        </w:rPr>
      </w:pPr>
    </w:p>
    <w:p w14:paraId="69161053" w14:textId="77777777" w:rsidR="00322C33" w:rsidRPr="004814B6" w:rsidRDefault="00322C33" w:rsidP="00322C33">
      <w:pPr>
        <w:spacing w:after="0" w:line="240" w:lineRule="auto"/>
        <w:rPr>
          <w:rFonts w:ascii="Arial" w:eastAsia="Times New Roman" w:hAnsi="Arial" w:cs="Arial"/>
          <w:color w:val="222222"/>
          <w:sz w:val="20"/>
          <w:szCs w:val="20"/>
          <w:lang w:eastAsia="es-MX"/>
        </w:rPr>
      </w:pPr>
      <w:r w:rsidRPr="004814B6">
        <w:rPr>
          <w:rFonts w:ascii="Arial" w:eastAsia="Times New Roman" w:hAnsi="Arial" w:cs="Arial"/>
          <w:b/>
          <w:bCs/>
          <w:color w:val="365F91"/>
          <w:sz w:val="20"/>
          <w:szCs w:val="20"/>
          <w:lang w:val="es-GT" w:eastAsia="es-MX"/>
        </w:rPr>
        <w:t xml:space="preserve">NO INCLUYE: </w:t>
      </w:r>
      <w:r w:rsidRPr="004814B6">
        <w:rPr>
          <w:rFonts w:ascii="Arial" w:eastAsia="Times New Roman" w:hAnsi="Arial" w:cs="Arial"/>
          <w:color w:val="365F91"/>
          <w:sz w:val="20"/>
          <w:szCs w:val="20"/>
          <w:lang w:eastAsia="es-MX"/>
        </w:rPr>
        <w:t xml:space="preserve">  </w:t>
      </w:r>
      <w:r w:rsidRPr="004814B6">
        <w:rPr>
          <w:rFonts w:ascii="Arial" w:eastAsia="Times New Roman" w:hAnsi="Arial" w:cs="Arial"/>
          <w:color w:val="222222"/>
          <w:sz w:val="20"/>
          <w:szCs w:val="20"/>
          <w:lang w:val="es-GT" w:eastAsia="es-MX"/>
        </w:rPr>
        <w:t xml:space="preserve">Boleto de Avión, Trámite del permiso para entrar a Canadá (eta), Gastos personales, Propinas a guía y chofer, Actividades no incluidas en el apartado </w:t>
      </w:r>
    </w:p>
    <w:p w14:paraId="2B2F6CDD" w14:textId="77777777" w:rsidR="008C2DF0" w:rsidRPr="004814B6" w:rsidRDefault="008C2DF0" w:rsidP="00322C33">
      <w:pPr>
        <w:autoSpaceDE w:val="0"/>
        <w:autoSpaceDN w:val="0"/>
        <w:adjustRightInd w:val="0"/>
        <w:spacing w:after="0" w:line="240" w:lineRule="auto"/>
        <w:jc w:val="both"/>
        <w:rPr>
          <w:rFonts w:ascii="Arial" w:eastAsia="Calibri" w:hAnsi="Arial" w:cs="Arial"/>
          <w:b/>
          <w:bCs/>
          <w:color w:val="002060"/>
          <w:sz w:val="20"/>
          <w:szCs w:val="20"/>
        </w:rPr>
      </w:pPr>
    </w:p>
    <w:p w14:paraId="4AB236A3" w14:textId="77777777" w:rsidR="008C2DF0" w:rsidRPr="004814B6" w:rsidRDefault="008C2DF0" w:rsidP="00322C33">
      <w:pPr>
        <w:autoSpaceDE w:val="0"/>
        <w:autoSpaceDN w:val="0"/>
        <w:adjustRightInd w:val="0"/>
        <w:spacing w:after="0" w:line="240" w:lineRule="auto"/>
        <w:jc w:val="both"/>
        <w:rPr>
          <w:rFonts w:ascii="Arial" w:eastAsia="Calibri" w:hAnsi="Arial" w:cs="Arial"/>
          <w:b/>
          <w:bCs/>
          <w:color w:val="002060"/>
          <w:sz w:val="20"/>
          <w:szCs w:val="20"/>
        </w:rPr>
      </w:pPr>
    </w:p>
    <w:p w14:paraId="31E6DA0A" w14:textId="77777777" w:rsidR="00322C33" w:rsidRPr="004814B6" w:rsidRDefault="00322C33" w:rsidP="00322C33">
      <w:pPr>
        <w:autoSpaceDE w:val="0"/>
        <w:autoSpaceDN w:val="0"/>
        <w:adjustRightInd w:val="0"/>
        <w:spacing w:after="0" w:line="240" w:lineRule="auto"/>
        <w:jc w:val="both"/>
        <w:rPr>
          <w:rFonts w:ascii="Arial" w:eastAsia="Calibri" w:hAnsi="Arial" w:cs="Arial"/>
          <w:b/>
          <w:bCs/>
          <w:color w:val="002060"/>
          <w:sz w:val="20"/>
          <w:szCs w:val="20"/>
        </w:rPr>
      </w:pPr>
      <w:r w:rsidRPr="004814B6">
        <w:rPr>
          <w:rFonts w:ascii="Arial" w:eastAsia="Calibri" w:hAnsi="Arial" w:cs="Arial"/>
          <w:b/>
          <w:bCs/>
          <w:color w:val="002060"/>
          <w:sz w:val="20"/>
          <w:szCs w:val="20"/>
        </w:rPr>
        <w:t>Visitas de las ciudades de:</w:t>
      </w:r>
    </w:p>
    <w:p w14:paraId="00478EC6" w14:textId="77777777" w:rsidR="00322C33" w:rsidRPr="004814B6" w:rsidRDefault="00322C33" w:rsidP="00322C33">
      <w:pPr>
        <w:autoSpaceDE w:val="0"/>
        <w:autoSpaceDN w:val="0"/>
        <w:adjustRightInd w:val="0"/>
        <w:spacing w:after="0" w:line="240" w:lineRule="auto"/>
        <w:jc w:val="both"/>
        <w:rPr>
          <w:rFonts w:ascii="Arial" w:eastAsia="Calibri" w:hAnsi="Arial" w:cs="Arial"/>
          <w:b/>
          <w:bCs/>
          <w:sz w:val="20"/>
          <w:szCs w:val="20"/>
        </w:rPr>
      </w:pPr>
    </w:p>
    <w:p w14:paraId="543CECF0" w14:textId="77777777" w:rsidR="00322C33" w:rsidRPr="004814B6" w:rsidRDefault="00322C33" w:rsidP="00322C33">
      <w:pPr>
        <w:autoSpaceDE w:val="0"/>
        <w:autoSpaceDN w:val="0"/>
        <w:adjustRightInd w:val="0"/>
        <w:spacing w:after="0" w:line="240" w:lineRule="auto"/>
        <w:ind w:left="144" w:right="144"/>
        <w:jc w:val="both"/>
        <w:rPr>
          <w:rFonts w:ascii="Arial" w:eastAsia="Calibri" w:hAnsi="Arial" w:cs="Arial"/>
          <w:sz w:val="20"/>
          <w:szCs w:val="20"/>
          <w:lang w:val="en-US"/>
        </w:rPr>
      </w:pPr>
      <w:r w:rsidRPr="004814B6">
        <w:rPr>
          <w:rFonts w:ascii="Arial" w:eastAsia="Calibri" w:hAnsi="Arial" w:cs="Arial"/>
          <w:sz w:val="20"/>
          <w:szCs w:val="20"/>
          <w:lang w:val="en-US"/>
        </w:rPr>
        <w:t>• Toronto • Niagara Falls • Ottawa • Mont-Tremblant • Québec • Montreal</w:t>
      </w:r>
      <w:r w:rsidR="002535F3" w:rsidRPr="004814B6">
        <w:rPr>
          <w:rFonts w:ascii="Arial" w:eastAsia="Calibri" w:hAnsi="Arial" w:cs="Arial"/>
          <w:sz w:val="20"/>
          <w:szCs w:val="20"/>
          <w:lang w:val="en-US"/>
        </w:rPr>
        <w:t xml:space="preserve"> * New York City</w:t>
      </w:r>
    </w:p>
    <w:p w14:paraId="405A9712" w14:textId="77777777" w:rsidR="004601FA" w:rsidRPr="004814B6" w:rsidRDefault="004601FA" w:rsidP="00322C33">
      <w:pPr>
        <w:autoSpaceDE w:val="0"/>
        <w:autoSpaceDN w:val="0"/>
        <w:adjustRightInd w:val="0"/>
        <w:spacing w:after="0" w:line="240" w:lineRule="auto"/>
        <w:ind w:left="144" w:right="144"/>
        <w:jc w:val="both"/>
        <w:rPr>
          <w:rFonts w:ascii="Arial" w:eastAsia="Calibri" w:hAnsi="Arial" w:cs="Arial"/>
          <w:sz w:val="20"/>
          <w:szCs w:val="20"/>
          <w:lang w:val="fr-CA"/>
        </w:rPr>
      </w:pPr>
    </w:p>
    <w:p w14:paraId="6E625445" w14:textId="77777777" w:rsidR="00322C33" w:rsidRPr="004814B6" w:rsidRDefault="00322C33" w:rsidP="00322C33">
      <w:pPr>
        <w:autoSpaceDE w:val="0"/>
        <w:autoSpaceDN w:val="0"/>
        <w:adjustRightInd w:val="0"/>
        <w:spacing w:after="0" w:line="240" w:lineRule="auto"/>
        <w:ind w:right="144"/>
        <w:jc w:val="both"/>
        <w:rPr>
          <w:rFonts w:ascii="Arial" w:eastAsia="Calibri" w:hAnsi="Arial" w:cs="Arial"/>
          <w:sz w:val="20"/>
          <w:szCs w:val="20"/>
          <w:lang w:val="fr-CA"/>
        </w:rPr>
      </w:pPr>
    </w:p>
    <w:p w14:paraId="4D47C6E3" w14:textId="77777777" w:rsidR="00322C33" w:rsidRPr="004814B6" w:rsidRDefault="00322C33" w:rsidP="00322C33">
      <w:pPr>
        <w:autoSpaceDE w:val="0"/>
        <w:autoSpaceDN w:val="0"/>
        <w:adjustRightInd w:val="0"/>
        <w:spacing w:after="0" w:line="240" w:lineRule="auto"/>
        <w:jc w:val="both"/>
        <w:rPr>
          <w:rFonts w:ascii="Arial" w:eastAsia="Calibri" w:hAnsi="Arial" w:cs="Arial"/>
          <w:b/>
          <w:bCs/>
          <w:sz w:val="20"/>
          <w:szCs w:val="20"/>
          <w:lang w:val="en-US"/>
        </w:rPr>
      </w:pPr>
      <w:proofErr w:type="spellStart"/>
      <w:r w:rsidRPr="004814B6">
        <w:rPr>
          <w:rFonts w:ascii="Arial" w:eastAsia="Calibri" w:hAnsi="Arial" w:cs="Arial"/>
          <w:b/>
          <w:bCs/>
          <w:sz w:val="20"/>
          <w:szCs w:val="20"/>
          <w:lang w:val="en-US"/>
        </w:rPr>
        <w:t>Hoteles</w:t>
      </w:r>
      <w:proofErr w:type="spellEnd"/>
    </w:p>
    <w:p w14:paraId="55A5DAFD"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lang w:val="en-US"/>
        </w:rPr>
      </w:pPr>
      <w:r w:rsidRPr="004814B6">
        <w:rPr>
          <w:rFonts w:ascii="Arial" w:eastAsia="Calibri" w:hAnsi="Arial" w:cs="Arial"/>
          <w:sz w:val="20"/>
          <w:szCs w:val="20"/>
          <w:lang w:val="en-US"/>
        </w:rPr>
        <w:t xml:space="preserve">• Toronto </w:t>
      </w:r>
      <w:r w:rsidRPr="004814B6">
        <w:rPr>
          <w:rFonts w:ascii="Arial" w:eastAsia="Calibri" w:hAnsi="Arial" w:cs="Arial"/>
          <w:sz w:val="20"/>
          <w:szCs w:val="20"/>
          <w:lang w:val="en-US"/>
        </w:rPr>
        <w:tab/>
      </w:r>
      <w:r w:rsidRPr="004814B6">
        <w:rPr>
          <w:rFonts w:ascii="Arial" w:eastAsia="Calibri" w:hAnsi="Arial" w:cs="Arial"/>
          <w:sz w:val="20"/>
          <w:szCs w:val="20"/>
          <w:lang w:val="en-US"/>
        </w:rPr>
        <w:tab/>
      </w:r>
      <w:r w:rsidRPr="004814B6">
        <w:rPr>
          <w:rFonts w:ascii="Arial" w:eastAsia="Calibri" w:hAnsi="Arial" w:cs="Arial"/>
          <w:sz w:val="20"/>
          <w:szCs w:val="20"/>
          <w:lang w:val="en-US"/>
        </w:rPr>
        <w:tab/>
        <w:t>Bond Place, Don Valley, Chelsea Hotel o similar</w:t>
      </w:r>
    </w:p>
    <w:p w14:paraId="56CF04A9"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lang w:val="en-US"/>
        </w:rPr>
      </w:pPr>
      <w:r w:rsidRPr="004814B6">
        <w:rPr>
          <w:rFonts w:ascii="Arial" w:eastAsia="Calibri" w:hAnsi="Arial" w:cs="Arial"/>
          <w:sz w:val="20"/>
          <w:szCs w:val="20"/>
          <w:lang w:val="en-US"/>
        </w:rPr>
        <w:t xml:space="preserve">• </w:t>
      </w:r>
      <w:proofErr w:type="spellStart"/>
      <w:r w:rsidRPr="004814B6">
        <w:rPr>
          <w:rFonts w:ascii="Arial" w:eastAsia="Calibri" w:hAnsi="Arial" w:cs="Arial"/>
          <w:sz w:val="20"/>
          <w:szCs w:val="20"/>
          <w:lang w:val="en-US"/>
        </w:rPr>
        <w:t>Niágara</w:t>
      </w:r>
      <w:proofErr w:type="spellEnd"/>
      <w:r w:rsidRPr="004814B6">
        <w:rPr>
          <w:rFonts w:ascii="Arial" w:eastAsia="Calibri" w:hAnsi="Arial" w:cs="Arial"/>
          <w:sz w:val="20"/>
          <w:szCs w:val="20"/>
          <w:lang w:val="en-US"/>
        </w:rPr>
        <w:t xml:space="preserve"> Falls </w:t>
      </w:r>
      <w:r w:rsidRPr="004814B6">
        <w:rPr>
          <w:rFonts w:ascii="Arial" w:eastAsia="Calibri" w:hAnsi="Arial" w:cs="Arial"/>
          <w:sz w:val="20"/>
          <w:szCs w:val="20"/>
          <w:lang w:val="en-US"/>
        </w:rPr>
        <w:tab/>
      </w:r>
      <w:r w:rsidRPr="004814B6">
        <w:rPr>
          <w:rFonts w:ascii="Arial" w:eastAsia="Calibri" w:hAnsi="Arial" w:cs="Arial"/>
          <w:sz w:val="20"/>
          <w:szCs w:val="20"/>
          <w:lang w:val="en-US"/>
        </w:rPr>
        <w:tab/>
      </w:r>
      <w:r w:rsidRPr="004814B6">
        <w:rPr>
          <w:rFonts w:ascii="Arial" w:eastAsia="Calibri" w:hAnsi="Arial" w:cs="Arial"/>
          <w:sz w:val="20"/>
          <w:szCs w:val="20"/>
          <w:lang w:val="en-US"/>
        </w:rPr>
        <w:tab/>
      </w:r>
      <w:r w:rsidR="008C2DF0" w:rsidRPr="004814B6">
        <w:rPr>
          <w:rFonts w:ascii="Arial" w:eastAsia="Calibri" w:hAnsi="Arial" w:cs="Arial"/>
          <w:sz w:val="20"/>
          <w:szCs w:val="20"/>
          <w:lang w:val="en-US"/>
        </w:rPr>
        <w:t xml:space="preserve">Best Western, </w:t>
      </w:r>
      <w:r w:rsidRPr="004814B6">
        <w:rPr>
          <w:rFonts w:ascii="Arial" w:eastAsia="Calibri" w:hAnsi="Arial" w:cs="Arial"/>
          <w:sz w:val="20"/>
          <w:szCs w:val="20"/>
          <w:lang w:val="en-US"/>
        </w:rPr>
        <w:t>Americana Conference Resort Spa Hotel, o similar</w:t>
      </w:r>
    </w:p>
    <w:p w14:paraId="5EF29EAF"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lang w:val="en-US"/>
        </w:rPr>
      </w:pPr>
      <w:r w:rsidRPr="004814B6">
        <w:rPr>
          <w:rFonts w:ascii="Arial" w:eastAsia="Calibri" w:hAnsi="Arial" w:cs="Arial"/>
          <w:sz w:val="20"/>
          <w:szCs w:val="20"/>
          <w:lang w:val="en-US"/>
        </w:rPr>
        <w:t xml:space="preserve">• Ottawa </w:t>
      </w:r>
      <w:r w:rsidRPr="004814B6">
        <w:rPr>
          <w:rFonts w:ascii="Arial" w:eastAsia="Calibri" w:hAnsi="Arial" w:cs="Arial"/>
          <w:sz w:val="20"/>
          <w:szCs w:val="20"/>
          <w:lang w:val="en-US"/>
        </w:rPr>
        <w:tab/>
      </w:r>
      <w:r w:rsidRPr="004814B6">
        <w:rPr>
          <w:rFonts w:ascii="Arial" w:eastAsia="Calibri" w:hAnsi="Arial" w:cs="Arial"/>
          <w:sz w:val="20"/>
          <w:szCs w:val="20"/>
          <w:lang w:val="en-US"/>
        </w:rPr>
        <w:tab/>
      </w:r>
      <w:r w:rsidRPr="004814B6">
        <w:rPr>
          <w:rFonts w:ascii="Arial" w:eastAsia="Calibri" w:hAnsi="Arial" w:cs="Arial"/>
          <w:sz w:val="20"/>
          <w:szCs w:val="20"/>
          <w:lang w:val="en-US"/>
        </w:rPr>
        <w:tab/>
      </w:r>
      <w:r w:rsidR="008C2DF0" w:rsidRPr="004814B6">
        <w:rPr>
          <w:rFonts w:ascii="Arial" w:eastAsia="Calibri" w:hAnsi="Arial" w:cs="Arial"/>
          <w:sz w:val="20"/>
          <w:szCs w:val="20"/>
          <w:lang w:val="en-US"/>
        </w:rPr>
        <w:t xml:space="preserve">Crown Plaza, </w:t>
      </w:r>
      <w:r w:rsidRPr="004814B6">
        <w:rPr>
          <w:rFonts w:ascii="Arial" w:eastAsia="Calibri" w:hAnsi="Arial" w:cs="Arial"/>
          <w:sz w:val="20"/>
          <w:szCs w:val="20"/>
          <w:lang w:val="en-US"/>
        </w:rPr>
        <w:t xml:space="preserve">Best Western, </w:t>
      </w:r>
      <w:proofErr w:type="spellStart"/>
      <w:r w:rsidRPr="004814B6">
        <w:rPr>
          <w:rFonts w:ascii="Arial" w:eastAsia="Calibri" w:hAnsi="Arial" w:cs="Arial"/>
          <w:sz w:val="20"/>
          <w:szCs w:val="20"/>
          <w:lang w:val="en-US"/>
        </w:rPr>
        <w:t>Capital</w:t>
      </w:r>
      <w:proofErr w:type="spellEnd"/>
      <w:r w:rsidRPr="004814B6">
        <w:rPr>
          <w:rFonts w:ascii="Arial" w:eastAsia="Calibri" w:hAnsi="Arial" w:cs="Arial"/>
          <w:sz w:val="20"/>
          <w:szCs w:val="20"/>
          <w:lang w:val="en-US"/>
        </w:rPr>
        <w:t xml:space="preserve"> Hill Hotel o similar</w:t>
      </w:r>
    </w:p>
    <w:p w14:paraId="1CBE90DE"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 xml:space="preserve">• Quebec </w:t>
      </w:r>
      <w:r w:rsidRPr="004814B6">
        <w:rPr>
          <w:rFonts w:ascii="Arial" w:eastAsia="Calibri" w:hAnsi="Arial" w:cs="Arial"/>
          <w:sz w:val="20"/>
          <w:szCs w:val="20"/>
        </w:rPr>
        <w:tab/>
      </w:r>
      <w:r w:rsidRPr="004814B6">
        <w:rPr>
          <w:rFonts w:ascii="Arial" w:eastAsia="Calibri" w:hAnsi="Arial" w:cs="Arial"/>
          <w:sz w:val="20"/>
          <w:szCs w:val="20"/>
        </w:rPr>
        <w:tab/>
      </w:r>
      <w:r w:rsidRPr="004814B6">
        <w:rPr>
          <w:rFonts w:ascii="Arial" w:eastAsia="Calibri" w:hAnsi="Arial" w:cs="Arial"/>
          <w:sz w:val="20"/>
          <w:szCs w:val="20"/>
        </w:rPr>
        <w:tab/>
      </w:r>
      <w:proofErr w:type="spellStart"/>
      <w:r w:rsidRPr="004814B6">
        <w:rPr>
          <w:rFonts w:ascii="Arial" w:eastAsia="Calibri" w:hAnsi="Arial" w:cs="Arial"/>
          <w:sz w:val="20"/>
          <w:szCs w:val="20"/>
        </w:rPr>
        <w:t>Universel</w:t>
      </w:r>
      <w:proofErr w:type="spellEnd"/>
      <w:r w:rsidRPr="004814B6">
        <w:rPr>
          <w:rFonts w:ascii="Arial" w:eastAsia="Calibri" w:hAnsi="Arial" w:cs="Arial"/>
          <w:sz w:val="20"/>
          <w:szCs w:val="20"/>
        </w:rPr>
        <w:t xml:space="preserve">, </w:t>
      </w:r>
      <w:proofErr w:type="spellStart"/>
      <w:r w:rsidRPr="004814B6">
        <w:rPr>
          <w:rFonts w:ascii="Arial" w:eastAsia="Calibri" w:hAnsi="Arial" w:cs="Arial"/>
          <w:sz w:val="20"/>
          <w:szCs w:val="20"/>
        </w:rPr>
        <w:t>Ambassador</w:t>
      </w:r>
      <w:proofErr w:type="spellEnd"/>
      <w:r w:rsidR="008C2DF0" w:rsidRPr="004814B6">
        <w:rPr>
          <w:rFonts w:ascii="Arial" w:eastAsia="Calibri" w:hAnsi="Arial" w:cs="Arial"/>
          <w:sz w:val="20"/>
          <w:szCs w:val="20"/>
        </w:rPr>
        <w:t xml:space="preserve">, </w:t>
      </w:r>
      <w:proofErr w:type="spellStart"/>
      <w:r w:rsidR="008C2DF0" w:rsidRPr="004814B6">
        <w:rPr>
          <w:rFonts w:ascii="Arial" w:eastAsia="Calibri" w:hAnsi="Arial" w:cs="Arial"/>
          <w:sz w:val="20"/>
          <w:szCs w:val="20"/>
        </w:rPr>
        <w:t>Classique</w:t>
      </w:r>
      <w:proofErr w:type="spellEnd"/>
      <w:r w:rsidRPr="004814B6">
        <w:rPr>
          <w:rFonts w:ascii="Arial" w:eastAsia="Calibri" w:hAnsi="Arial" w:cs="Arial"/>
          <w:sz w:val="20"/>
          <w:szCs w:val="20"/>
        </w:rPr>
        <w:t xml:space="preserve"> Hotel o similar</w:t>
      </w:r>
    </w:p>
    <w:p w14:paraId="55C860B3" w14:textId="15FB49FA" w:rsidR="00322C33" w:rsidRPr="004814B6" w:rsidRDefault="00322C33" w:rsidP="00322C33">
      <w:pPr>
        <w:autoSpaceDE w:val="0"/>
        <w:autoSpaceDN w:val="0"/>
        <w:adjustRightInd w:val="0"/>
        <w:spacing w:after="0" w:line="240" w:lineRule="auto"/>
        <w:jc w:val="both"/>
        <w:rPr>
          <w:rFonts w:ascii="Arial" w:eastAsia="Calibri" w:hAnsi="Arial" w:cs="Arial"/>
          <w:sz w:val="20"/>
          <w:szCs w:val="20"/>
          <w:lang w:val="en-US"/>
        </w:rPr>
      </w:pPr>
      <w:r w:rsidRPr="004814B6">
        <w:rPr>
          <w:rFonts w:ascii="Arial" w:eastAsia="Calibri" w:hAnsi="Arial" w:cs="Arial"/>
          <w:sz w:val="20"/>
          <w:szCs w:val="20"/>
          <w:lang w:val="en-US"/>
        </w:rPr>
        <w:t xml:space="preserve">• Montreal </w:t>
      </w:r>
      <w:r w:rsidRPr="004814B6">
        <w:rPr>
          <w:rFonts w:ascii="Arial" w:eastAsia="Calibri" w:hAnsi="Arial" w:cs="Arial"/>
          <w:sz w:val="20"/>
          <w:szCs w:val="20"/>
          <w:lang w:val="en-US"/>
        </w:rPr>
        <w:tab/>
      </w:r>
      <w:r w:rsidRPr="004814B6">
        <w:rPr>
          <w:rFonts w:ascii="Arial" w:eastAsia="Calibri" w:hAnsi="Arial" w:cs="Arial"/>
          <w:sz w:val="20"/>
          <w:szCs w:val="20"/>
          <w:lang w:val="en-US"/>
        </w:rPr>
        <w:tab/>
      </w:r>
      <w:r w:rsidRPr="004814B6">
        <w:rPr>
          <w:rFonts w:ascii="Arial" w:eastAsia="Calibri" w:hAnsi="Arial" w:cs="Arial"/>
          <w:sz w:val="20"/>
          <w:szCs w:val="20"/>
          <w:lang w:val="en-US"/>
        </w:rPr>
        <w:tab/>
        <w:t>Le Faubourg, Chrome</w:t>
      </w:r>
      <w:r w:rsidR="008C2DF0" w:rsidRPr="004814B6">
        <w:rPr>
          <w:rFonts w:ascii="Arial" w:eastAsia="Calibri" w:hAnsi="Arial" w:cs="Arial"/>
          <w:sz w:val="20"/>
          <w:szCs w:val="20"/>
          <w:lang w:val="en-US"/>
        </w:rPr>
        <w:t xml:space="preserve">, Le </w:t>
      </w:r>
      <w:proofErr w:type="spellStart"/>
      <w:r w:rsidR="008C2DF0" w:rsidRPr="004814B6">
        <w:rPr>
          <w:rFonts w:ascii="Arial" w:eastAsia="Calibri" w:hAnsi="Arial" w:cs="Arial"/>
          <w:sz w:val="20"/>
          <w:szCs w:val="20"/>
          <w:lang w:val="en-US"/>
        </w:rPr>
        <w:t>Gouvermeur</w:t>
      </w:r>
      <w:proofErr w:type="spellEnd"/>
      <w:r w:rsidRPr="004814B6">
        <w:rPr>
          <w:rFonts w:ascii="Arial" w:eastAsia="Calibri" w:hAnsi="Arial" w:cs="Arial"/>
          <w:sz w:val="20"/>
          <w:szCs w:val="20"/>
          <w:lang w:val="en-US"/>
        </w:rPr>
        <w:t xml:space="preserve"> Hotel o similar</w:t>
      </w:r>
    </w:p>
    <w:p w14:paraId="6451B7D6" w14:textId="31BAD25E" w:rsidR="00847751" w:rsidRPr="004814B6" w:rsidRDefault="00847751" w:rsidP="00322C33">
      <w:pPr>
        <w:autoSpaceDE w:val="0"/>
        <w:autoSpaceDN w:val="0"/>
        <w:adjustRightInd w:val="0"/>
        <w:spacing w:after="0" w:line="240" w:lineRule="auto"/>
        <w:jc w:val="both"/>
        <w:rPr>
          <w:rFonts w:ascii="Arial" w:eastAsia="Calibri" w:hAnsi="Arial" w:cs="Arial"/>
          <w:sz w:val="20"/>
          <w:szCs w:val="20"/>
          <w:lang w:val="en-US"/>
        </w:rPr>
      </w:pPr>
      <w:r w:rsidRPr="004814B6">
        <w:rPr>
          <w:rFonts w:ascii="Arial" w:eastAsia="Calibri" w:hAnsi="Arial" w:cs="Arial"/>
          <w:sz w:val="20"/>
          <w:szCs w:val="20"/>
          <w:lang w:val="en-US"/>
        </w:rPr>
        <w:t xml:space="preserve">   New York                                 Wellington, Row, Newton Hotel o similar</w:t>
      </w:r>
    </w:p>
    <w:p w14:paraId="2467D10A" w14:textId="32698AB7" w:rsidR="00847751" w:rsidRPr="004814B6" w:rsidRDefault="00847751" w:rsidP="00847751">
      <w:pPr>
        <w:autoSpaceDE w:val="0"/>
        <w:autoSpaceDN w:val="0"/>
        <w:adjustRightInd w:val="0"/>
        <w:spacing w:after="0" w:line="240" w:lineRule="auto"/>
        <w:jc w:val="both"/>
        <w:rPr>
          <w:rFonts w:ascii="Arial" w:eastAsia="Calibri" w:hAnsi="Arial" w:cs="Arial"/>
          <w:sz w:val="20"/>
          <w:szCs w:val="20"/>
          <w:lang w:val="en-US"/>
        </w:rPr>
      </w:pPr>
      <w:r w:rsidRPr="004814B6">
        <w:rPr>
          <w:rFonts w:ascii="Arial" w:eastAsia="Calibri" w:hAnsi="Arial" w:cs="Arial"/>
          <w:sz w:val="20"/>
          <w:szCs w:val="20"/>
          <w:lang w:val="en-US"/>
        </w:rPr>
        <w:t xml:space="preserve">   </w:t>
      </w:r>
    </w:p>
    <w:p w14:paraId="03329AE2"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lang w:val="en-US"/>
        </w:rPr>
      </w:pPr>
      <w:bookmarkStart w:id="0" w:name="_Hlk531952464"/>
    </w:p>
    <w:bookmarkEnd w:id="0"/>
    <w:p w14:paraId="476C7A23" w14:textId="77777777" w:rsidR="002535F3" w:rsidRPr="004814B6" w:rsidRDefault="002535F3" w:rsidP="00322C33">
      <w:pPr>
        <w:autoSpaceDE w:val="0"/>
        <w:autoSpaceDN w:val="0"/>
        <w:adjustRightInd w:val="0"/>
        <w:spacing w:after="0" w:line="240" w:lineRule="auto"/>
        <w:jc w:val="both"/>
        <w:rPr>
          <w:rFonts w:ascii="Arial" w:eastAsia="Calibri" w:hAnsi="Arial" w:cs="Arial"/>
          <w:b/>
          <w:color w:val="FF0000"/>
          <w:sz w:val="20"/>
          <w:szCs w:val="20"/>
          <w:lang w:val="en-US"/>
        </w:rPr>
      </w:pPr>
    </w:p>
    <w:p w14:paraId="16EFB5F6" w14:textId="77777777" w:rsidR="004814B6" w:rsidRDefault="004814B6" w:rsidP="00322C33">
      <w:pPr>
        <w:autoSpaceDE w:val="0"/>
        <w:autoSpaceDN w:val="0"/>
        <w:adjustRightInd w:val="0"/>
        <w:spacing w:after="0" w:line="240" w:lineRule="auto"/>
        <w:jc w:val="both"/>
        <w:rPr>
          <w:rFonts w:ascii="Arial" w:eastAsia="Calibri" w:hAnsi="Arial" w:cs="Arial"/>
          <w:b/>
          <w:color w:val="FF0000"/>
          <w:sz w:val="20"/>
          <w:szCs w:val="20"/>
        </w:rPr>
      </w:pPr>
    </w:p>
    <w:p w14:paraId="5D957AF1" w14:textId="77777777" w:rsidR="004814B6" w:rsidRDefault="004814B6" w:rsidP="00322C33">
      <w:pPr>
        <w:autoSpaceDE w:val="0"/>
        <w:autoSpaceDN w:val="0"/>
        <w:adjustRightInd w:val="0"/>
        <w:spacing w:after="0" w:line="240" w:lineRule="auto"/>
        <w:jc w:val="both"/>
        <w:rPr>
          <w:rFonts w:ascii="Arial" w:eastAsia="Calibri" w:hAnsi="Arial" w:cs="Arial"/>
          <w:b/>
          <w:color w:val="FF0000"/>
          <w:sz w:val="20"/>
          <w:szCs w:val="20"/>
        </w:rPr>
      </w:pPr>
    </w:p>
    <w:p w14:paraId="1CECE845" w14:textId="77777777" w:rsidR="004814B6" w:rsidRDefault="004814B6" w:rsidP="00322C33">
      <w:pPr>
        <w:autoSpaceDE w:val="0"/>
        <w:autoSpaceDN w:val="0"/>
        <w:adjustRightInd w:val="0"/>
        <w:spacing w:after="0" w:line="240" w:lineRule="auto"/>
        <w:jc w:val="both"/>
        <w:rPr>
          <w:rFonts w:ascii="Arial" w:eastAsia="Calibri" w:hAnsi="Arial" w:cs="Arial"/>
          <w:b/>
          <w:color w:val="FF0000"/>
          <w:sz w:val="20"/>
          <w:szCs w:val="20"/>
        </w:rPr>
      </w:pPr>
    </w:p>
    <w:p w14:paraId="13B0CB63" w14:textId="77777777" w:rsidR="004814B6" w:rsidRDefault="004814B6" w:rsidP="00322C33">
      <w:pPr>
        <w:autoSpaceDE w:val="0"/>
        <w:autoSpaceDN w:val="0"/>
        <w:adjustRightInd w:val="0"/>
        <w:spacing w:after="0" w:line="240" w:lineRule="auto"/>
        <w:jc w:val="both"/>
        <w:rPr>
          <w:rFonts w:ascii="Arial" w:eastAsia="Calibri" w:hAnsi="Arial" w:cs="Arial"/>
          <w:b/>
          <w:color w:val="FF0000"/>
          <w:sz w:val="20"/>
          <w:szCs w:val="20"/>
        </w:rPr>
      </w:pPr>
    </w:p>
    <w:p w14:paraId="7B3707D0" w14:textId="77777777" w:rsidR="004814B6" w:rsidRDefault="004814B6" w:rsidP="00322C33">
      <w:pPr>
        <w:autoSpaceDE w:val="0"/>
        <w:autoSpaceDN w:val="0"/>
        <w:adjustRightInd w:val="0"/>
        <w:spacing w:after="0" w:line="240" w:lineRule="auto"/>
        <w:jc w:val="both"/>
        <w:rPr>
          <w:rFonts w:ascii="Arial" w:eastAsia="Calibri" w:hAnsi="Arial" w:cs="Arial"/>
          <w:b/>
          <w:color w:val="FF0000"/>
          <w:sz w:val="20"/>
          <w:szCs w:val="20"/>
        </w:rPr>
      </w:pPr>
    </w:p>
    <w:p w14:paraId="279666BD" w14:textId="007748F8" w:rsidR="00322C33" w:rsidRPr="004814B6" w:rsidRDefault="00322C33" w:rsidP="00322C33">
      <w:pPr>
        <w:autoSpaceDE w:val="0"/>
        <w:autoSpaceDN w:val="0"/>
        <w:adjustRightInd w:val="0"/>
        <w:spacing w:after="0" w:line="240" w:lineRule="auto"/>
        <w:jc w:val="both"/>
        <w:rPr>
          <w:rFonts w:ascii="Arial" w:eastAsia="Calibri" w:hAnsi="Arial" w:cs="Arial"/>
          <w:b/>
          <w:color w:val="FF0000"/>
          <w:sz w:val="20"/>
          <w:szCs w:val="20"/>
        </w:rPr>
      </w:pPr>
      <w:bookmarkStart w:id="1" w:name="_GoBack"/>
      <w:bookmarkEnd w:id="1"/>
      <w:r w:rsidRPr="004814B6">
        <w:rPr>
          <w:rFonts w:ascii="Arial" w:eastAsia="Calibri" w:hAnsi="Arial" w:cs="Arial"/>
          <w:b/>
          <w:color w:val="FF0000"/>
          <w:sz w:val="20"/>
          <w:szCs w:val="20"/>
        </w:rPr>
        <w:t xml:space="preserve">Precios vigentes de </w:t>
      </w:r>
      <w:proofErr w:type="gramStart"/>
      <w:r w:rsidRPr="004814B6">
        <w:rPr>
          <w:rFonts w:ascii="Arial" w:eastAsia="Calibri" w:hAnsi="Arial" w:cs="Arial"/>
          <w:b/>
          <w:color w:val="FF0000"/>
          <w:sz w:val="20"/>
          <w:szCs w:val="20"/>
        </w:rPr>
        <w:t>Ma</w:t>
      </w:r>
      <w:r w:rsidR="008C2DF0" w:rsidRPr="004814B6">
        <w:rPr>
          <w:rFonts w:ascii="Arial" w:eastAsia="Calibri" w:hAnsi="Arial" w:cs="Arial"/>
          <w:b/>
          <w:color w:val="FF0000"/>
          <w:sz w:val="20"/>
          <w:szCs w:val="20"/>
        </w:rPr>
        <w:t>rzo</w:t>
      </w:r>
      <w:proofErr w:type="gramEnd"/>
      <w:r w:rsidR="008C2DF0" w:rsidRPr="004814B6">
        <w:rPr>
          <w:rFonts w:ascii="Arial" w:eastAsia="Calibri" w:hAnsi="Arial" w:cs="Arial"/>
          <w:b/>
          <w:color w:val="FF0000"/>
          <w:sz w:val="20"/>
          <w:szCs w:val="20"/>
        </w:rPr>
        <w:t xml:space="preserve"> a Diciembre 2020</w:t>
      </w:r>
      <w:r w:rsidRPr="004814B6">
        <w:rPr>
          <w:rFonts w:ascii="Arial" w:eastAsia="Calibri" w:hAnsi="Arial" w:cs="Arial"/>
          <w:b/>
          <w:color w:val="FF0000"/>
          <w:sz w:val="20"/>
          <w:szCs w:val="20"/>
        </w:rPr>
        <w:t xml:space="preserve"> </w:t>
      </w:r>
    </w:p>
    <w:p w14:paraId="4FF018DB" w14:textId="77777777" w:rsidR="00322C33" w:rsidRPr="004814B6" w:rsidRDefault="00322C33" w:rsidP="00322C33">
      <w:pPr>
        <w:autoSpaceDE w:val="0"/>
        <w:autoSpaceDN w:val="0"/>
        <w:adjustRightInd w:val="0"/>
        <w:spacing w:after="0" w:line="240" w:lineRule="auto"/>
        <w:jc w:val="both"/>
        <w:rPr>
          <w:rFonts w:ascii="Arial" w:eastAsia="Calibri" w:hAnsi="Arial" w:cs="Arial"/>
          <w:b/>
          <w:bCs/>
          <w:sz w:val="20"/>
          <w:szCs w:val="20"/>
        </w:rPr>
      </w:pPr>
      <w:r w:rsidRPr="004814B6">
        <w:rPr>
          <w:rFonts w:ascii="Arial" w:eastAsia="Calibri" w:hAnsi="Arial" w:cs="Arial"/>
          <w:b/>
          <w:bCs/>
          <w:sz w:val="20"/>
          <w:szCs w:val="20"/>
        </w:rPr>
        <w:t>Precio en USD</w:t>
      </w:r>
    </w:p>
    <w:p w14:paraId="48F66C3D"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Doble</w:t>
      </w:r>
      <w:r w:rsidRPr="004814B6">
        <w:rPr>
          <w:rFonts w:ascii="Arial" w:eastAsia="Calibri" w:hAnsi="Arial" w:cs="Arial"/>
          <w:sz w:val="20"/>
          <w:szCs w:val="20"/>
        </w:rPr>
        <w:tab/>
      </w:r>
      <w:r w:rsidRPr="004814B6">
        <w:rPr>
          <w:rFonts w:ascii="Arial" w:eastAsia="Calibri" w:hAnsi="Arial" w:cs="Arial"/>
          <w:sz w:val="20"/>
          <w:szCs w:val="20"/>
        </w:rPr>
        <w:tab/>
        <w:t xml:space="preserve"> </w:t>
      </w:r>
      <w:r w:rsidRPr="004814B6">
        <w:rPr>
          <w:rFonts w:ascii="Arial" w:eastAsia="Calibri" w:hAnsi="Arial" w:cs="Arial"/>
          <w:b/>
          <w:sz w:val="20"/>
          <w:szCs w:val="20"/>
        </w:rPr>
        <w:t>$ 1,</w:t>
      </w:r>
      <w:r w:rsidR="002535F3" w:rsidRPr="004814B6">
        <w:rPr>
          <w:rFonts w:ascii="Arial" w:eastAsia="Calibri" w:hAnsi="Arial" w:cs="Arial"/>
          <w:b/>
          <w:sz w:val="20"/>
          <w:szCs w:val="20"/>
        </w:rPr>
        <w:t>85</w:t>
      </w:r>
      <w:r w:rsidRPr="004814B6">
        <w:rPr>
          <w:rFonts w:ascii="Arial" w:eastAsia="Calibri" w:hAnsi="Arial" w:cs="Arial"/>
          <w:b/>
          <w:sz w:val="20"/>
          <w:szCs w:val="20"/>
        </w:rPr>
        <w:t>9.00 USD</w:t>
      </w:r>
    </w:p>
    <w:p w14:paraId="30A34278"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Triple</w:t>
      </w:r>
      <w:r w:rsidRPr="004814B6">
        <w:rPr>
          <w:rFonts w:ascii="Arial" w:eastAsia="Calibri" w:hAnsi="Arial" w:cs="Arial"/>
          <w:sz w:val="20"/>
          <w:szCs w:val="20"/>
        </w:rPr>
        <w:tab/>
      </w:r>
      <w:r w:rsidRPr="004814B6">
        <w:rPr>
          <w:rFonts w:ascii="Arial" w:eastAsia="Calibri" w:hAnsi="Arial" w:cs="Arial"/>
          <w:sz w:val="20"/>
          <w:szCs w:val="20"/>
        </w:rPr>
        <w:tab/>
        <w:t xml:space="preserve"> </w:t>
      </w:r>
      <w:r w:rsidR="002535F3" w:rsidRPr="004814B6">
        <w:rPr>
          <w:rFonts w:ascii="Arial" w:eastAsia="Calibri" w:hAnsi="Arial" w:cs="Arial"/>
          <w:b/>
          <w:sz w:val="20"/>
          <w:szCs w:val="20"/>
        </w:rPr>
        <w:t>$ 1,529.00</w:t>
      </w:r>
      <w:r w:rsidRPr="004814B6">
        <w:rPr>
          <w:rFonts w:ascii="Arial" w:eastAsia="Calibri" w:hAnsi="Arial" w:cs="Arial"/>
          <w:b/>
          <w:sz w:val="20"/>
          <w:szCs w:val="20"/>
        </w:rPr>
        <w:t xml:space="preserve"> USD</w:t>
      </w:r>
    </w:p>
    <w:p w14:paraId="0239B510"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Cuádruple</w:t>
      </w:r>
      <w:r w:rsidRPr="004814B6">
        <w:rPr>
          <w:rFonts w:ascii="Arial" w:eastAsia="Calibri" w:hAnsi="Arial" w:cs="Arial"/>
          <w:sz w:val="20"/>
          <w:szCs w:val="20"/>
        </w:rPr>
        <w:tab/>
        <w:t xml:space="preserve"> </w:t>
      </w:r>
      <w:r w:rsidRPr="004814B6">
        <w:rPr>
          <w:rFonts w:ascii="Arial" w:eastAsia="Calibri" w:hAnsi="Arial" w:cs="Arial"/>
          <w:b/>
          <w:sz w:val="20"/>
          <w:szCs w:val="20"/>
        </w:rPr>
        <w:t xml:space="preserve">$ </w:t>
      </w:r>
      <w:r w:rsidR="002535F3" w:rsidRPr="004814B6">
        <w:rPr>
          <w:rFonts w:ascii="Arial" w:eastAsia="Calibri" w:hAnsi="Arial" w:cs="Arial"/>
          <w:b/>
          <w:sz w:val="20"/>
          <w:szCs w:val="20"/>
        </w:rPr>
        <w:t>1,359</w:t>
      </w:r>
      <w:r w:rsidRPr="004814B6">
        <w:rPr>
          <w:rFonts w:ascii="Arial" w:eastAsia="Calibri" w:hAnsi="Arial" w:cs="Arial"/>
          <w:b/>
          <w:sz w:val="20"/>
          <w:szCs w:val="20"/>
        </w:rPr>
        <w:t>.00 USD</w:t>
      </w:r>
    </w:p>
    <w:p w14:paraId="7AE3D484" w14:textId="77777777" w:rsidR="00322C33" w:rsidRPr="004814B6" w:rsidRDefault="00322C33" w:rsidP="00322C33">
      <w:pPr>
        <w:autoSpaceDE w:val="0"/>
        <w:autoSpaceDN w:val="0"/>
        <w:adjustRightInd w:val="0"/>
        <w:spacing w:after="0" w:line="240" w:lineRule="auto"/>
        <w:jc w:val="both"/>
        <w:rPr>
          <w:rFonts w:ascii="Arial" w:eastAsia="Calibri" w:hAnsi="Arial" w:cs="Arial"/>
          <w:b/>
          <w:sz w:val="20"/>
          <w:szCs w:val="20"/>
        </w:rPr>
      </w:pPr>
      <w:r w:rsidRPr="004814B6">
        <w:rPr>
          <w:rFonts w:ascii="Arial" w:eastAsia="Calibri" w:hAnsi="Arial" w:cs="Arial"/>
          <w:sz w:val="20"/>
          <w:szCs w:val="20"/>
        </w:rPr>
        <w:t>Sencilla</w:t>
      </w:r>
      <w:r w:rsidRPr="004814B6">
        <w:rPr>
          <w:rFonts w:ascii="Arial" w:eastAsia="Calibri" w:hAnsi="Arial" w:cs="Arial"/>
          <w:sz w:val="20"/>
          <w:szCs w:val="20"/>
        </w:rPr>
        <w:tab/>
      </w:r>
      <w:r w:rsidRPr="004814B6">
        <w:rPr>
          <w:rFonts w:ascii="Arial" w:eastAsia="Calibri" w:hAnsi="Arial" w:cs="Arial"/>
          <w:b/>
          <w:sz w:val="20"/>
          <w:szCs w:val="20"/>
        </w:rPr>
        <w:t xml:space="preserve"> </w:t>
      </w:r>
      <w:r w:rsidRPr="004814B6">
        <w:rPr>
          <w:rFonts w:ascii="Arial" w:eastAsia="Calibri" w:hAnsi="Arial" w:cs="Arial"/>
          <w:b/>
          <w:sz w:val="20"/>
          <w:szCs w:val="20"/>
        </w:rPr>
        <w:tab/>
        <w:t xml:space="preserve"> $ </w:t>
      </w:r>
      <w:r w:rsidR="002535F3" w:rsidRPr="004814B6">
        <w:rPr>
          <w:rFonts w:ascii="Arial" w:eastAsia="Calibri" w:hAnsi="Arial" w:cs="Arial"/>
          <w:b/>
          <w:sz w:val="20"/>
          <w:szCs w:val="20"/>
        </w:rPr>
        <w:t>2,399</w:t>
      </w:r>
      <w:r w:rsidRPr="004814B6">
        <w:rPr>
          <w:rFonts w:ascii="Arial" w:eastAsia="Calibri" w:hAnsi="Arial" w:cs="Arial"/>
          <w:b/>
          <w:sz w:val="20"/>
          <w:szCs w:val="20"/>
        </w:rPr>
        <w:t>.00 USD</w:t>
      </w:r>
    </w:p>
    <w:p w14:paraId="115CC485"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 xml:space="preserve">Menor   </w:t>
      </w:r>
      <w:r w:rsidRPr="004814B6">
        <w:rPr>
          <w:rFonts w:ascii="Arial" w:eastAsia="Calibri" w:hAnsi="Arial" w:cs="Arial"/>
          <w:b/>
          <w:sz w:val="20"/>
          <w:szCs w:val="20"/>
        </w:rPr>
        <w:t xml:space="preserve">              $    </w:t>
      </w:r>
      <w:r w:rsidR="002535F3" w:rsidRPr="004814B6">
        <w:rPr>
          <w:rFonts w:ascii="Arial" w:eastAsia="Calibri" w:hAnsi="Arial" w:cs="Arial"/>
          <w:b/>
          <w:sz w:val="20"/>
          <w:szCs w:val="20"/>
        </w:rPr>
        <w:t xml:space="preserve"> 8</w:t>
      </w:r>
      <w:r w:rsidRPr="004814B6">
        <w:rPr>
          <w:rFonts w:ascii="Arial" w:eastAsia="Calibri" w:hAnsi="Arial" w:cs="Arial"/>
          <w:b/>
          <w:sz w:val="20"/>
          <w:szCs w:val="20"/>
        </w:rPr>
        <w:t xml:space="preserve">99.00 USD </w:t>
      </w:r>
      <w:r w:rsidRPr="004814B6">
        <w:rPr>
          <w:rFonts w:ascii="Arial" w:eastAsia="Calibri" w:hAnsi="Arial" w:cs="Arial"/>
          <w:sz w:val="20"/>
          <w:szCs w:val="20"/>
        </w:rPr>
        <w:t>(De 3 a 10 años)</w:t>
      </w:r>
    </w:p>
    <w:p w14:paraId="2EEBD066"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r w:rsidRPr="004814B6">
        <w:rPr>
          <w:rFonts w:ascii="Arial" w:eastAsia="Calibri" w:hAnsi="Arial" w:cs="Arial"/>
          <w:sz w:val="20"/>
          <w:szCs w:val="20"/>
        </w:rPr>
        <w:t>***************************************</w:t>
      </w:r>
    </w:p>
    <w:p w14:paraId="27A6A7BB" w14:textId="77777777" w:rsidR="00322C33" w:rsidRPr="004814B6" w:rsidRDefault="00322C33" w:rsidP="00322C33">
      <w:pPr>
        <w:autoSpaceDE w:val="0"/>
        <w:autoSpaceDN w:val="0"/>
        <w:adjustRightInd w:val="0"/>
        <w:spacing w:after="0" w:line="240" w:lineRule="auto"/>
        <w:jc w:val="both"/>
        <w:rPr>
          <w:rFonts w:ascii="Arial" w:eastAsia="Calibri" w:hAnsi="Arial" w:cs="Arial"/>
          <w:sz w:val="20"/>
          <w:szCs w:val="20"/>
        </w:rPr>
      </w:pPr>
    </w:p>
    <w:p w14:paraId="3F7D8022" w14:textId="77777777" w:rsidR="002535F3" w:rsidRPr="004814B6" w:rsidRDefault="002535F3" w:rsidP="00322C33">
      <w:pPr>
        <w:autoSpaceDE w:val="0"/>
        <w:autoSpaceDN w:val="0"/>
        <w:adjustRightInd w:val="0"/>
        <w:spacing w:after="0" w:line="240" w:lineRule="auto"/>
        <w:jc w:val="both"/>
        <w:rPr>
          <w:rFonts w:ascii="Arial" w:eastAsia="Calibri" w:hAnsi="Arial" w:cs="Arial"/>
          <w:b/>
          <w:bCs/>
          <w:sz w:val="20"/>
          <w:szCs w:val="20"/>
        </w:rPr>
      </w:pPr>
    </w:p>
    <w:p w14:paraId="4CA971F7" w14:textId="77777777" w:rsidR="00322C33" w:rsidRPr="004814B6" w:rsidRDefault="00322C33" w:rsidP="00322C33">
      <w:pPr>
        <w:autoSpaceDE w:val="0"/>
        <w:autoSpaceDN w:val="0"/>
        <w:adjustRightInd w:val="0"/>
        <w:spacing w:after="0" w:line="240" w:lineRule="auto"/>
        <w:jc w:val="both"/>
        <w:rPr>
          <w:rFonts w:ascii="Arial" w:eastAsia="Calibri" w:hAnsi="Arial" w:cs="Arial"/>
          <w:b/>
          <w:bCs/>
          <w:sz w:val="20"/>
          <w:szCs w:val="20"/>
        </w:rPr>
      </w:pPr>
      <w:r w:rsidRPr="004814B6">
        <w:rPr>
          <w:rFonts w:ascii="Arial" w:eastAsia="Calibri" w:hAnsi="Arial" w:cs="Arial"/>
          <w:b/>
          <w:bCs/>
          <w:sz w:val="20"/>
          <w:szCs w:val="20"/>
        </w:rPr>
        <w:t>Salidas Garantizadas // Entrando por Toronto</w:t>
      </w:r>
    </w:p>
    <w:p w14:paraId="1B85F3DD" w14:textId="77777777" w:rsidR="00322C33" w:rsidRPr="004814B6" w:rsidRDefault="00322C33" w:rsidP="00322C33">
      <w:pPr>
        <w:autoSpaceDE w:val="0"/>
        <w:autoSpaceDN w:val="0"/>
        <w:adjustRightInd w:val="0"/>
        <w:spacing w:after="0" w:line="240" w:lineRule="auto"/>
        <w:jc w:val="both"/>
        <w:rPr>
          <w:rFonts w:ascii="Arial" w:eastAsia="Calibri" w:hAnsi="Arial" w:cs="Arial"/>
          <w:b/>
          <w:bCs/>
          <w:sz w:val="20"/>
          <w:szCs w:val="20"/>
        </w:rPr>
      </w:pPr>
    </w:p>
    <w:tbl>
      <w:tblPr>
        <w:tblpPr w:leftFromText="180" w:rightFromText="180" w:vertAnchor="text" w:horzAnchor="margin" w:tblpX="378" w:tblpY="-9"/>
        <w:tblW w:w="0" w:type="auto"/>
        <w:tblBorders>
          <w:top w:val="single" w:sz="2" w:space="0" w:color="365F91"/>
          <w:left w:val="single" w:sz="2" w:space="0" w:color="365F91"/>
          <w:bottom w:val="single" w:sz="2" w:space="0" w:color="365F91"/>
          <w:right w:val="single" w:sz="2" w:space="0" w:color="365F91"/>
          <w:insideH w:val="single" w:sz="2" w:space="0" w:color="365F91"/>
          <w:insideV w:val="single" w:sz="2" w:space="0" w:color="365F91"/>
        </w:tblBorders>
        <w:tblLayout w:type="fixed"/>
        <w:tblLook w:val="0000" w:firstRow="0" w:lastRow="0" w:firstColumn="0" w:lastColumn="0" w:noHBand="0" w:noVBand="0"/>
      </w:tblPr>
      <w:tblGrid>
        <w:gridCol w:w="3727"/>
        <w:gridCol w:w="4917"/>
      </w:tblGrid>
      <w:tr w:rsidR="00322C33" w:rsidRPr="004814B6" w14:paraId="1730CDF4" w14:textId="77777777" w:rsidTr="007300B8">
        <w:trPr>
          <w:trHeight w:val="94"/>
        </w:trPr>
        <w:tc>
          <w:tcPr>
            <w:tcW w:w="8644" w:type="dxa"/>
            <w:gridSpan w:val="2"/>
            <w:shd w:val="clear" w:color="auto" w:fill="366D92"/>
          </w:tcPr>
          <w:p w14:paraId="7CE924AC" w14:textId="77777777" w:rsidR="00322C33" w:rsidRPr="004814B6" w:rsidRDefault="00322C33" w:rsidP="00322C33">
            <w:pPr>
              <w:autoSpaceDE w:val="0"/>
              <w:autoSpaceDN w:val="0"/>
              <w:adjustRightInd w:val="0"/>
              <w:spacing w:after="0" w:line="240" w:lineRule="auto"/>
              <w:jc w:val="center"/>
              <w:rPr>
                <w:rFonts w:ascii="Arial" w:eastAsia="Calibri" w:hAnsi="Arial" w:cs="Arial"/>
                <w:b/>
                <w:color w:val="F2F2F2"/>
                <w:sz w:val="20"/>
                <w:szCs w:val="20"/>
              </w:rPr>
            </w:pPr>
            <w:r w:rsidRPr="004814B6">
              <w:rPr>
                <w:rFonts w:ascii="Arial" w:eastAsia="Calibri" w:hAnsi="Arial" w:cs="Arial"/>
                <w:b/>
                <w:color w:val="F2F2F2"/>
                <w:sz w:val="20"/>
                <w:szCs w:val="20"/>
              </w:rPr>
              <w:t>2020</w:t>
            </w:r>
          </w:p>
        </w:tc>
      </w:tr>
      <w:tr w:rsidR="00322C33" w:rsidRPr="004814B6" w14:paraId="31A42876" w14:textId="77777777" w:rsidTr="007300B8">
        <w:trPr>
          <w:trHeight w:val="196"/>
        </w:trPr>
        <w:tc>
          <w:tcPr>
            <w:tcW w:w="3727" w:type="dxa"/>
          </w:tcPr>
          <w:p w14:paraId="4659B9AB" w14:textId="77777777" w:rsidR="00322C33" w:rsidRPr="004814B6" w:rsidRDefault="002535F3" w:rsidP="00322C33">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4814B6">
              <w:rPr>
                <w:rFonts w:ascii="Arial" w:eastAsia="Calibri" w:hAnsi="Arial" w:cs="Arial"/>
                <w:b/>
                <w:color w:val="4A442A"/>
                <w:sz w:val="20"/>
                <w:szCs w:val="20"/>
              </w:rPr>
              <w:t>Marzo</w:t>
            </w:r>
          </w:p>
        </w:tc>
        <w:tc>
          <w:tcPr>
            <w:tcW w:w="4917" w:type="dxa"/>
          </w:tcPr>
          <w:p w14:paraId="7B34BF84" w14:textId="77777777" w:rsidR="00322C33" w:rsidRPr="004814B6" w:rsidRDefault="00322C33" w:rsidP="00322C33">
            <w:pPr>
              <w:autoSpaceDE w:val="0"/>
              <w:autoSpaceDN w:val="0"/>
              <w:adjustRightInd w:val="0"/>
              <w:spacing w:after="0" w:line="240" w:lineRule="auto"/>
              <w:rPr>
                <w:rFonts w:ascii="Arial" w:eastAsia="Calibri" w:hAnsi="Arial" w:cs="Arial"/>
                <w:b/>
                <w:color w:val="7F7F7F"/>
                <w:sz w:val="20"/>
                <w:szCs w:val="20"/>
              </w:rPr>
            </w:pPr>
            <w:r w:rsidRPr="004814B6">
              <w:rPr>
                <w:rFonts w:ascii="Arial" w:eastAsia="Calibri" w:hAnsi="Arial" w:cs="Arial"/>
                <w:b/>
                <w:color w:val="7F7F7F"/>
                <w:sz w:val="20"/>
                <w:szCs w:val="20"/>
              </w:rPr>
              <w:t>0</w:t>
            </w:r>
            <w:r w:rsidR="002535F3" w:rsidRPr="004814B6">
              <w:rPr>
                <w:rFonts w:ascii="Arial" w:eastAsia="Calibri" w:hAnsi="Arial" w:cs="Arial"/>
                <w:b/>
                <w:color w:val="7F7F7F"/>
                <w:sz w:val="20"/>
                <w:szCs w:val="20"/>
              </w:rPr>
              <w:t>1</w:t>
            </w:r>
            <w:r w:rsidRPr="004814B6">
              <w:rPr>
                <w:rFonts w:ascii="Arial" w:eastAsia="Calibri" w:hAnsi="Arial" w:cs="Arial"/>
                <w:b/>
                <w:color w:val="7F7F7F"/>
                <w:sz w:val="20"/>
                <w:szCs w:val="20"/>
              </w:rPr>
              <w:t xml:space="preserve">, </w:t>
            </w:r>
            <w:r w:rsidR="002535F3" w:rsidRPr="004814B6">
              <w:rPr>
                <w:rFonts w:ascii="Arial" w:eastAsia="Calibri" w:hAnsi="Arial" w:cs="Arial"/>
                <w:b/>
                <w:color w:val="7F7F7F"/>
                <w:sz w:val="20"/>
                <w:szCs w:val="20"/>
              </w:rPr>
              <w:t>08</w:t>
            </w:r>
            <w:r w:rsidRPr="004814B6">
              <w:rPr>
                <w:rFonts w:ascii="Arial" w:eastAsia="Calibri" w:hAnsi="Arial" w:cs="Arial"/>
                <w:b/>
                <w:color w:val="7F7F7F"/>
                <w:sz w:val="20"/>
                <w:szCs w:val="20"/>
              </w:rPr>
              <w:t>, 1</w:t>
            </w:r>
            <w:r w:rsidR="002535F3" w:rsidRPr="004814B6">
              <w:rPr>
                <w:rFonts w:ascii="Arial" w:eastAsia="Calibri" w:hAnsi="Arial" w:cs="Arial"/>
                <w:b/>
                <w:color w:val="7F7F7F"/>
                <w:sz w:val="20"/>
                <w:szCs w:val="20"/>
              </w:rPr>
              <w:t>5</w:t>
            </w:r>
            <w:r w:rsidRPr="004814B6">
              <w:rPr>
                <w:rFonts w:ascii="Arial" w:eastAsia="Calibri" w:hAnsi="Arial" w:cs="Arial"/>
                <w:b/>
                <w:color w:val="7F7F7F"/>
                <w:sz w:val="20"/>
                <w:szCs w:val="20"/>
              </w:rPr>
              <w:t>, 2</w:t>
            </w:r>
            <w:r w:rsidR="002535F3" w:rsidRPr="004814B6">
              <w:rPr>
                <w:rFonts w:ascii="Arial" w:eastAsia="Calibri" w:hAnsi="Arial" w:cs="Arial"/>
                <w:b/>
                <w:color w:val="7F7F7F"/>
                <w:sz w:val="20"/>
                <w:szCs w:val="20"/>
              </w:rPr>
              <w:t>2</w:t>
            </w:r>
            <w:r w:rsidRPr="004814B6">
              <w:rPr>
                <w:rFonts w:ascii="Arial" w:eastAsia="Calibri" w:hAnsi="Arial" w:cs="Arial"/>
                <w:b/>
                <w:color w:val="7F7F7F"/>
                <w:sz w:val="20"/>
                <w:szCs w:val="20"/>
              </w:rPr>
              <w:t xml:space="preserve">, </w:t>
            </w:r>
            <w:r w:rsidR="002535F3" w:rsidRPr="004814B6">
              <w:rPr>
                <w:rFonts w:ascii="Arial" w:eastAsia="Calibri" w:hAnsi="Arial" w:cs="Arial"/>
                <w:b/>
                <w:color w:val="7F7F7F"/>
                <w:sz w:val="20"/>
                <w:szCs w:val="20"/>
              </w:rPr>
              <w:t>29</w:t>
            </w:r>
          </w:p>
        </w:tc>
      </w:tr>
      <w:tr w:rsidR="002535F3" w:rsidRPr="004814B6" w14:paraId="799C75F9" w14:textId="77777777" w:rsidTr="007300B8">
        <w:trPr>
          <w:trHeight w:val="196"/>
        </w:trPr>
        <w:tc>
          <w:tcPr>
            <w:tcW w:w="3727" w:type="dxa"/>
          </w:tcPr>
          <w:p w14:paraId="01B0F3F0" w14:textId="77777777" w:rsidR="002535F3" w:rsidRPr="004814B6" w:rsidRDefault="002535F3" w:rsidP="00322C33">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4814B6">
              <w:rPr>
                <w:rFonts w:ascii="Arial" w:eastAsia="Calibri" w:hAnsi="Arial" w:cs="Arial"/>
                <w:b/>
                <w:color w:val="4A442A"/>
                <w:sz w:val="20"/>
                <w:szCs w:val="20"/>
              </w:rPr>
              <w:t>Abril</w:t>
            </w:r>
          </w:p>
        </w:tc>
        <w:tc>
          <w:tcPr>
            <w:tcW w:w="4917" w:type="dxa"/>
          </w:tcPr>
          <w:p w14:paraId="7C8AF315" w14:textId="77777777" w:rsidR="002535F3" w:rsidRPr="004814B6" w:rsidRDefault="002535F3" w:rsidP="00322C33">
            <w:pPr>
              <w:autoSpaceDE w:val="0"/>
              <w:autoSpaceDN w:val="0"/>
              <w:adjustRightInd w:val="0"/>
              <w:spacing w:after="0" w:line="240" w:lineRule="auto"/>
              <w:rPr>
                <w:rFonts w:ascii="Arial" w:eastAsia="Calibri" w:hAnsi="Arial" w:cs="Arial"/>
                <w:b/>
                <w:color w:val="7F7F7F"/>
                <w:sz w:val="20"/>
                <w:szCs w:val="20"/>
              </w:rPr>
            </w:pPr>
            <w:r w:rsidRPr="004814B6">
              <w:rPr>
                <w:rFonts w:ascii="Arial" w:eastAsia="Calibri" w:hAnsi="Arial" w:cs="Arial"/>
                <w:b/>
                <w:color w:val="7F7F7F"/>
                <w:sz w:val="20"/>
                <w:szCs w:val="20"/>
              </w:rPr>
              <w:t>05, 12, 19, 26</w:t>
            </w:r>
          </w:p>
        </w:tc>
      </w:tr>
      <w:tr w:rsidR="002535F3" w:rsidRPr="004814B6" w14:paraId="6BA2D8CD" w14:textId="77777777" w:rsidTr="007300B8">
        <w:trPr>
          <w:trHeight w:val="196"/>
        </w:trPr>
        <w:tc>
          <w:tcPr>
            <w:tcW w:w="3727" w:type="dxa"/>
          </w:tcPr>
          <w:p w14:paraId="0266C048" w14:textId="77777777" w:rsidR="002535F3" w:rsidRPr="004814B6" w:rsidRDefault="002535F3" w:rsidP="00322C33">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4814B6">
              <w:rPr>
                <w:rFonts w:ascii="Arial" w:eastAsia="Calibri" w:hAnsi="Arial" w:cs="Arial"/>
                <w:b/>
                <w:color w:val="4A442A"/>
                <w:sz w:val="20"/>
                <w:szCs w:val="20"/>
              </w:rPr>
              <w:t>Mayo</w:t>
            </w:r>
          </w:p>
        </w:tc>
        <w:tc>
          <w:tcPr>
            <w:tcW w:w="4917" w:type="dxa"/>
          </w:tcPr>
          <w:p w14:paraId="3AEB3025" w14:textId="77777777" w:rsidR="002535F3" w:rsidRPr="004814B6" w:rsidRDefault="002535F3" w:rsidP="00322C33">
            <w:pPr>
              <w:autoSpaceDE w:val="0"/>
              <w:autoSpaceDN w:val="0"/>
              <w:adjustRightInd w:val="0"/>
              <w:spacing w:after="0" w:line="240" w:lineRule="auto"/>
              <w:rPr>
                <w:rFonts w:ascii="Arial" w:eastAsia="Calibri" w:hAnsi="Arial" w:cs="Arial"/>
                <w:b/>
                <w:color w:val="7F7F7F"/>
                <w:sz w:val="20"/>
                <w:szCs w:val="20"/>
              </w:rPr>
            </w:pPr>
            <w:r w:rsidRPr="004814B6">
              <w:rPr>
                <w:rFonts w:ascii="Arial" w:eastAsia="Calibri" w:hAnsi="Arial" w:cs="Arial"/>
                <w:b/>
                <w:color w:val="7F7F7F"/>
                <w:sz w:val="20"/>
                <w:szCs w:val="20"/>
              </w:rPr>
              <w:t>03, 10, 17, 24</w:t>
            </w:r>
          </w:p>
        </w:tc>
      </w:tr>
      <w:tr w:rsidR="00322C33" w:rsidRPr="004814B6" w14:paraId="2AC75BF9" w14:textId="77777777" w:rsidTr="007300B8">
        <w:trPr>
          <w:trHeight w:val="196"/>
        </w:trPr>
        <w:tc>
          <w:tcPr>
            <w:tcW w:w="3727" w:type="dxa"/>
          </w:tcPr>
          <w:p w14:paraId="61642DC0" w14:textId="77777777" w:rsidR="00322C33" w:rsidRPr="004814B6" w:rsidRDefault="00322C33" w:rsidP="00322C33">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4814B6">
              <w:rPr>
                <w:rFonts w:ascii="Arial" w:eastAsia="Calibri" w:hAnsi="Arial" w:cs="Arial"/>
                <w:b/>
                <w:color w:val="4A442A"/>
                <w:sz w:val="20"/>
                <w:szCs w:val="20"/>
              </w:rPr>
              <w:t>Junio</w:t>
            </w:r>
          </w:p>
        </w:tc>
        <w:tc>
          <w:tcPr>
            <w:tcW w:w="4917" w:type="dxa"/>
          </w:tcPr>
          <w:p w14:paraId="5B3C1390" w14:textId="77777777" w:rsidR="00322C33" w:rsidRPr="004814B6" w:rsidRDefault="00322C33" w:rsidP="00322C33">
            <w:pPr>
              <w:autoSpaceDE w:val="0"/>
              <w:autoSpaceDN w:val="0"/>
              <w:adjustRightInd w:val="0"/>
              <w:spacing w:after="0" w:line="240" w:lineRule="auto"/>
              <w:rPr>
                <w:rFonts w:ascii="Arial" w:eastAsia="Calibri" w:hAnsi="Arial" w:cs="Arial"/>
                <w:b/>
                <w:color w:val="7F7F7F"/>
                <w:sz w:val="20"/>
                <w:szCs w:val="20"/>
              </w:rPr>
            </w:pPr>
            <w:r w:rsidRPr="004814B6">
              <w:rPr>
                <w:rFonts w:ascii="Arial" w:eastAsia="Calibri" w:hAnsi="Arial" w:cs="Arial"/>
                <w:b/>
                <w:color w:val="7F7F7F"/>
                <w:sz w:val="20"/>
                <w:szCs w:val="20"/>
              </w:rPr>
              <w:t>07, 14, 21, 28</w:t>
            </w:r>
          </w:p>
        </w:tc>
      </w:tr>
      <w:tr w:rsidR="00322C33" w:rsidRPr="004814B6" w14:paraId="15DDDFD1" w14:textId="77777777" w:rsidTr="007300B8">
        <w:trPr>
          <w:trHeight w:val="196"/>
        </w:trPr>
        <w:tc>
          <w:tcPr>
            <w:tcW w:w="3727" w:type="dxa"/>
          </w:tcPr>
          <w:p w14:paraId="3D201F12" w14:textId="77777777" w:rsidR="00322C33" w:rsidRPr="004814B6" w:rsidRDefault="00322C33" w:rsidP="00322C33">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4814B6">
              <w:rPr>
                <w:rFonts w:ascii="Arial" w:eastAsia="Calibri" w:hAnsi="Arial" w:cs="Arial"/>
                <w:b/>
                <w:color w:val="4A442A"/>
                <w:sz w:val="20"/>
                <w:szCs w:val="20"/>
              </w:rPr>
              <w:t>Julio</w:t>
            </w:r>
          </w:p>
        </w:tc>
        <w:tc>
          <w:tcPr>
            <w:tcW w:w="4917" w:type="dxa"/>
          </w:tcPr>
          <w:p w14:paraId="1454D78C" w14:textId="77777777" w:rsidR="00322C33" w:rsidRPr="004814B6" w:rsidRDefault="00322C33" w:rsidP="00322C33">
            <w:pPr>
              <w:autoSpaceDE w:val="0"/>
              <w:autoSpaceDN w:val="0"/>
              <w:adjustRightInd w:val="0"/>
              <w:spacing w:after="0" w:line="240" w:lineRule="auto"/>
              <w:rPr>
                <w:rFonts w:ascii="Arial" w:eastAsia="Calibri" w:hAnsi="Arial" w:cs="Arial"/>
                <w:b/>
                <w:color w:val="7F7F7F"/>
                <w:sz w:val="20"/>
                <w:szCs w:val="20"/>
              </w:rPr>
            </w:pPr>
            <w:r w:rsidRPr="004814B6">
              <w:rPr>
                <w:rFonts w:ascii="Arial" w:eastAsia="Calibri" w:hAnsi="Arial" w:cs="Arial"/>
                <w:b/>
                <w:color w:val="7F7F7F"/>
                <w:sz w:val="20"/>
                <w:szCs w:val="20"/>
              </w:rPr>
              <w:t>05, 12, 19, 2</w:t>
            </w:r>
            <w:r w:rsidR="002535F3" w:rsidRPr="004814B6">
              <w:rPr>
                <w:rFonts w:ascii="Arial" w:eastAsia="Calibri" w:hAnsi="Arial" w:cs="Arial"/>
                <w:b/>
                <w:color w:val="7F7F7F"/>
                <w:sz w:val="20"/>
                <w:szCs w:val="20"/>
              </w:rPr>
              <w:t>6</w:t>
            </w:r>
            <w:r w:rsidRPr="004814B6">
              <w:rPr>
                <w:rFonts w:ascii="Arial" w:eastAsia="Calibri" w:hAnsi="Arial" w:cs="Arial"/>
                <w:b/>
                <w:color w:val="7F7F7F"/>
                <w:sz w:val="20"/>
                <w:szCs w:val="20"/>
              </w:rPr>
              <w:t xml:space="preserve">   </w:t>
            </w:r>
          </w:p>
        </w:tc>
      </w:tr>
      <w:tr w:rsidR="00322C33" w:rsidRPr="004814B6" w14:paraId="601D572F" w14:textId="77777777" w:rsidTr="007300B8">
        <w:trPr>
          <w:trHeight w:val="196"/>
        </w:trPr>
        <w:tc>
          <w:tcPr>
            <w:tcW w:w="3727" w:type="dxa"/>
          </w:tcPr>
          <w:p w14:paraId="7BE0131D" w14:textId="77777777" w:rsidR="00322C33" w:rsidRPr="004814B6" w:rsidRDefault="00322C33" w:rsidP="00322C33">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4814B6">
              <w:rPr>
                <w:rFonts w:ascii="Arial" w:eastAsia="Calibri" w:hAnsi="Arial" w:cs="Arial"/>
                <w:b/>
                <w:color w:val="4A442A"/>
                <w:sz w:val="20"/>
                <w:szCs w:val="20"/>
              </w:rPr>
              <w:t>Agosto</w:t>
            </w:r>
          </w:p>
        </w:tc>
        <w:tc>
          <w:tcPr>
            <w:tcW w:w="4917" w:type="dxa"/>
          </w:tcPr>
          <w:p w14:paraId="5E4A3698" w14:textId="77777777" w:rsidR="00322C33" w:rsidRPr="004814B6" w:rsidRDefault="00322C33" w:rsidP="00322C33">
            <w:pPr>
              <w:autoSpaceDE w:val="0"/>
              <w:autoSpaceDN w:val="0"/>
              <w:adjustRightInd w:val="0"/>
              <w:spacing w:after="0" w:line="240" w:lineRule="auto"/>
              <w:rPr>
                <w:rFonts w:ascii="Arial" w:eastAsia="Calibri" w:hAnsi="Arial" w:cs="Arial"/>
                <w:b/>
                <w:color w:val="7F7F7F"/>
                <w:sz w:val="20"/>
                <w:szCs w:val="20"/>
              </w:rPr>
            </w:pPr>
            <w:r w:rsidRPr="004814B6">
              <w:rPr>
                <w:rFonts w:ascii="Arial" w:eastAsia="Calibri" w:hAnsi="Arial" w:cs="Arial"/>
                <w:b/>
                <w:color w:val="7F7F7F"/>
                <w:sz w:val="20"/>
                <w:szCs w:val="20"/>
              </w:rPr>
              <w:t>02, 0</w:t>
            </w:r>
            <w:r w:rsidR="002535F3" w:rsidRPr="004814B6">
              <w:rPr>
                <w:rFonts w:ascii="Arial" w:eastAsia="Calibri" w:hAnsi="Arial" w:cs="Arial"/>
                <w:b/>
                <w:color w:val="7F7F7F"/>
                <w:sz w:val="20"/>
                <w:szCs w:val="20"/>
              </w:rPr>
              <w:t>9</w:t>
            </w:r>
            <w:r w:rsidRPr="004814B6">
              <w:rPr>
                <w:rFonts w:ascii="Arial" w:eastAsia="Calibri" w:hAnsi="Arial" w:cs="Arial"/>
                <w:b/>
                <w:color w:val="7F7F7F"/>
                <w:sz w:val="20"/>
                <w:szCs w:val="20"/>
              </w:rPr>
              <w:t>, 16, 23, 30</w:t>
            </w:r>
          </w:p>
        </w:tc>
      </w:tr>
      <w:tr w:rsidR="00322C33" w:rsidRPr="004814B6" w14:paraId="635D102F" w14:textId="77777777" w:rsidTr="007300B8">
        <w:trPr>
          <w:trHeight w:val="196"/>
        </w:trPr>
        <w:tc>
          <w:tcPr>
            <w:tcW w:w="3727" w:type="dxa"/>
          </w:tcPr>
          <w:p w14:paraId="60A68A7A" w14:textId="77777777" w:rsidR="00322C33" w:rsidRPr="004814B6" w:rsidRDefault="00322C33" w:rsidP="00322C33">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4814B6">
              <w:rPr>
                <w:rFonts w:ascii="Arial" w:eastAsia="Calibri" w:hAnsi="Arial" w:cs="Arial"/>
                <w:b/>
                <w:color w:val="4A442A"/>
                <w:sz w:val="20"/>
                <w:szCs w:val="20"/>
              </w:rPr>
              <w:t>Septiembre</w:t>
            </w:r>
          </w:p>
        </w:tc>
        <w:tc>
          <w:tcPr>
            <w:tcW w:w="4917" w:type="dxa"/>
          </w:tcPr>
          <w:p w14:paraId="701B5371" w14:textId="77777777" w:rsidR="00322C33" w:rsidRPr="004814B6" w:rsidRDefault="00322C33" w:rsidP="00322C33">
            <w:pPr>
              <w:autoSpaceDE w:val="0"/>
              <w:autoSpaceDN w:val="0"/>
              <w:adjustRightInd w:val="0"/>
              <w:spacing w:after="0" w:line="240" w:lineRule="auto"/>
              <w:rPr>
                <w:rFonts w:ascii="Arial" w:eastAsia="Calibri" w:hAnsi="Arial" w:cs="Arial"/>
                <w:b/>
                <w:color w:val="7F7F7F"/>
                <w:sz w:val="20"/>
                <w:szCs w:val="20"/>
              </w:rPr>
            </w:pPr>
            <w:r w:rsidRPr="004814B6">
              <w:rPr>
                <w:rFonts w:ascii="Arial" w:eastAsia="Calibri" w:hAnsi="Arial" w:cs="Arial"/>
                <w:b/>
                <w:color w:val="7F7F7F"/>
                <w:sz w:val="20"/>
                <w:szCs w:val="20"/>
              </w:rPr>
              <w:t>06, 13, 20, 27</w:t>
            </w:r>
          </w:p>
        </w:tc>
      </w:tr>
      <w:tr w:rsidR="00322C33" w:rsidRPr="004814B6" w14:paraId="355BE63A" w14:textId="77777777" w:rsidTr="007300B8">
        <w:trPr>
          <w:trHeight w:val="196"/>
        </w:trPr>
        <w:tc>
          <w:tcPr>
            <w:tcW w:w="3727" w:type="dxa"/>
          </w:tcPr>
          <w:p w14:paraId="0442B7EA" w14:textId="77777777" w:rsidR="00322C33" w:rsidRPr="004814B6" w:rsidRDefault="00322C33" w:rsidP="00322C33">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4814B6">
              <w:rPr>
                <w:rFonts w:ascii="Arial" w:eastAsia="Calibri" w:hAnsi="Arial" w:cs="Arial"/>
                <w:b/>
                <w:color w:val="4A442A"/>
                <w:sz w:val="20"/>
                <w:szCs w:val="20"/>
              </w:rPr>
              <w:t>Octubre</w:t>
            </w:r>
          </w:p>
        </w:tc>
        <w:tc>
          <w:tcPr>
            <w:tcW w:w="4917" w:type="dxa"/>
          </w:tcPr>
          <w:p w14:paraId="0E964183" w14:textId="77777777" w:rsidR="00322C33" w:rsidRPr="004814B6" w:rsidRDefault="00322C33" w:rsidP="00322C33">
            <w:pPr>
              <w:autoSpaceDE w:val="0"/>
              <w:autoSpaceDN w:val="0"/>
              <w:adjustRightInd w:val="0"/>
              <w:spacing w:after="0" w:line="240" w:lineRule="auto"/>
              <w:rPr>
                <w:rFonts w:ascii="Arial" w:eastAsia="Calibri" w:hAnsi="Arial" w:cs="Arial"/>
                <w:b/>
                <w:color w:val="7F7F7F"/>
                <w:sz w:val="20"/>
                <w:szCs w:val="20"/>
              </w:rPr>
            </w:pPr>
            <w:r w:rsidRPr="004814B6">
              <w:rPr>
                <w:rFonts w:ascii="Arial" w:eastAsia="Calibri" w:hAnsi="Arial" w:cs="Arial"/>
                <w:b/>
                <w:color w:val="7F7F7F"/>
                <w:sz w:val="20"/>
                <w:szCs w:val="20"/>
              </w:rPr>
              <w:t>04, 11, 18, 25</w:t>
            </w:r>
          </w:p>
        </w:tc>
      </w:tr>
      <w:tr w:rsidR="00322C33" w:rsidRPr="004814B6" w14:paraId="7CFFBDE4" w14:textId="77777777" w:rsidTr="007300B8">
        <w:trPr>
          <w:trHeight w:val="196"/>
        </w:trPr>
        <w:tc>
          <w:tcPr>
            <w:tcW w:w="3727" w:type="dxa"/>
          </w:tcPr>
          <w:p w14:paraId="219C1C49" w14:textId="77777777" w:rsidR="00322C33" w:rsidRPr="004814B6" w:rsidRDefault="00322C33" w:rsidP="00322C33">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4814B6">
              <w:rPr>
                <w:rFonts w:ascii="Arial" w:eastAsia="Calibri" w:hAnsi="Arial" w:cs="Arial"/>
                <w:b/>
                <w:color w:val="4A442A"/>
                <w:sz w:val="20"/>
                <w:szCs w:val="20"/>
              </w:rPr>
              <w:t>Noviembre</w:t>
            </w:r>
          </w:p>
        </w:tc>
        <w:tc>
          <w:tcPr>
            <w:tcW w:w="4917" w:type="dxa"/>
          </w:tcPr>
          <w:p w14:paraId="7CF5CE7E" w14:textId="77777777" w:rsidR="00322C33" w:rsidRPr="004814B6" w:rsidRDefault="002535F3" w:rsidP="00322C33">
            <w:pPr>
              <w:autoSpaceDE w:val="0"/>
              <w:autoSpaceDN w:val="0"/>
              <w:adjustRightInd w:val="0"/>
              <w:spacing w:after="0" w:line="240" w:lineRule="auto"/>
              <w:rPr>
                <w:rFonts w:ascii="Arial" w:eastAsia="Calibri" w:hAnsi="Arial" w:cs="Arial"/>
                <w:b/>
                <w:color w:val="7F7F7F"/>
                <w:sz w:val="20"/>
                <w:szCs w:val="20"/>
              </w:rPr>
            </w:pPr>
            <w:r w:rsidRPr="004814B6">
              <w:rPr>
                <w:rFonts w:ascii="Arial" w:eastAsia="Calibri" w:hAnsi="Arial" w:cs="Arial"/>
                <w:b/>
                <w:color w:val="7F7F7F"/>
                <w:sz w:val="20"/>
                <w:szCs w:val="20"/>
              </w:rPr>
              <w:t>01</w:t>
            </w:r>
            <w:r w:rsidR="00322C33" w:rsidRPr="004814B6">
              <w:rPr>
                <w:rFonts w:ascii="Arial" w:eastAsia="Calibri" w:hAnsi="Arial" w:cs="Arial"/>
                <w:b/>
                <w:color w:val="7F7F7F"/>
                <w:sz w:val="20"/>
                <w:szCs w:val="20"/>
              </w:rPr>
              <w:t xml:space="preserve">, </w:t>
            </w:r>
            <w:r w:rsidRPr="004814B6">
              <w:rPr>
                <w:rFonts w:ascii="Arial" w:eastAsia="Calibri" w:hAnsi="Arial" w:cs="Arial"/>
                <w:b/>
                <w:color w:val="7F7F7F"/>
                <w:sz w:val="20"/>
                <w:szCs w:val="20"/>
              </w:rPr>
              <w:t>08</w:t>
            </w:r>
            <w:r w:rsidR="00322C33" w:rsidRPr="004814B6">
              <w:rPr>
                <w:rFonts w:ascii="Arial" w:eastAsia="Calibri" w:hAnsi="Arial" w:cs="Arial"/>
                <w:b/>
                <w:color w:val="7F7F7F"/>
                <w:sz w:val="20"/>
                <w:szCs w:val="20"/>
              </w:rPr>
              <w:t xml:space="preserve">, </w:t>
            </w:r>
            <w:r w:rsidRPr="004814B6">
              <w:rPr>
                <w:rFonts w:ascii="Arial" w:eastAsia="Calibri" w:hAnsi="Arial" w:cs="Arial"/>
                <w:b/>
                <w:color w:val="7F7F7F"/>
                <w:sz w:val="20"/>
                <w:szCs w:val="20"/>
              </w:rPr>
              <w:t>15, 22, 29</w:t>
            </w:r>
          </w:p>
        </w:tc>
      </w:tr>
      <w:tr w:rsidR="00322C33" w:rsidRPr="004814B6" w14:paraId="4B11973A" w14:textId="77777777" w:rsidTr="007300B8">
        <w:trPr>
          <w:trHeight w:val="196"/>
        </w:trPr>
        <w:tc>
          <w:tcPr>
            <w:tcW w:w="3727" w:type="dxa"/>
          </w:tcPr>
          <w:p w14:paraId="7A24D96C" w14:textId="77777777" w:rsidR="00322C33" w:rsidRPr="004814B6" w:rsidRDefault="00322C33" w:rsidP="00322C33">
            <w:pPr>
              <w:numPr>
                <w:ilvl w:val="0"/>
                <w:numId w:val="1"/>
              </w:numPr>
              <w:autoSpaceDE w:val="0"/>
              <w:autoSpaceDN w:val="0"/>
              <w:adjustRightInd w:val="0"/>
              <w:spacing w:after="0" w:line="240" w:lineRule="auto"/>
              <w:contextualSpacing/>
              <w:jc w:val="both"/>
              <w:rPr>
                <w:rFonts w:ascii="Arial" w:eastAsia="Calibri" w:hAnsi="Arial" w:cs="Arial"/>
                <w:b/>
                <w:color w:val="4A442A"/>
                <w:sz w:val="20"/>
                <w:szCs w:val="20"/>
              </w:rPr>
            </w:pPr>
            <w:r w:rsidRPr="004814B6">
              <w:rPr>
                <w:rFonts w:ascii="Arial" w:eastAsia="Calibri" w:hAnsi="Arial" w:cs="Arial"/>
                <w:b/>
                <w:color w:val="4A442A"/>
                <w:sz w:val="20"/>
                <w:szCs w:val="20"/>
              </w:rPr>
              <w:t>Diciembre</w:t>
            </w:r>
          </w:p>
        </w:tc>
        <w:tc>
          <w:tcPr>
            <w:tcW w:w="4917" w:type="dxa"/>
          </w:tcPr>
          <w:p w14:paraId="72B5FF57" w14:textId="77777777" w:rsidR="00322C33" w:rsidRPr="004814B6" w:rsidRDefault="00322C33" w:rsidP="00322C33">
            <w:pPr>
              <w:autoSpaceDE w:val="0"/>
              <w:autoSpaceDN w:val="0"/>
              <w:adjustRightInd w:val="0"/>
              <w:spacing w:after="0" w:line="240" w:lineRule="auto"/>
              <w:rPr>
                <w:rFonts w:ascii="Arial" w:eastAsia="Calibri" w:hAnsi="Arial" w:cs="Arial"/>
                <w:b/>
                <w:color w:val="7F7F7F"/>
                <w:sz w:val="20"/>
                <w:szCs w:val="20"/>
              </w:rPr>
            </w:pPr>
            <w:r w:rsidRPr="004814B6">
              <w:rPr>
                <w:rFonts w:ascii="Arial" w:eastAsia="Calibri" w:hAnsi="Arial" w:cs="Arial"/>
                <w:b/>
                <w:color w:val="7F7F7F"/>
                <w:sz w:val="20"/>
                <w:szCs w:val="20"/>
              </w:rPr>
              <w:t>0</w:t>
            </w:r>
            <w:r w:rsidR="002535F3" w:rsidRPr="004814B6">
              <w:rPr>
                <w:rFonts w:ascii="Arial" w:eastAsia="Calibri" w:hAnsi="Arial" w:cs="Arial"/>
                <w:b/>
                <w:color w:val="7F7F7F"/>
                <w:sz w:val="20"/>
                <w:szCs w:val="20"/>
              </w:rPr>
              <w:t>6, 13, 20, 27</w:t>
            </w:r>
          </w:p>
        </w:tc>
      </w:tr>
    </w:tbl>
    <w:p w14:paraId="7D460D43" w14:textId="77777777" w:rsidR="00847751" w:rsidRPr="004814B6" w:rsidRDefault="00847751" w:rsidP="00322C33">
      <w:pPr>
        <w:shd w:val="clear" w:color="auto" w:fill="FFFFFF"/>
        <w:jc w:val="center"/>
        <w:rPr>
          <w:rFonts w:ascii="Arial" w:eastAsia="Times New Roman" w:hAnsi="Arial" w:cs="Arial"/>
          <w:b/>
          <w:color w:val="222222"/>
          <w:sz w:val="20"/>
          <w:szCs w:val="20"/>
          <w:lang w:val="es-ES" w:eastAsia="es-MX"/>
        </w:rPr>
      </w:pPr>
    </w:p>
    <w:p w14:paraId="3D86CDC3" w14:textId="5C352129" w:rsidR="00322C33" w:rsidRPr="004814B6" w:rsidRDefault="00322C33" w:rsidP="00322C33">
      <w:pPr>
        <w:shd w:val="clear" w:color="auto" w:fill="FFFFFF"/>
        <w:jc w:val="center"/>
        <w:rPr>
          <w:rFonts w:ascii="Arial" w:eastAsia="Calibri" w:hAnsi="Arial" w:cs="Arial"/>
          <w:sz w:val="20"/>
          <w:szCs w:val="20"/>
        </w:rPr>
      </w:pPr>
      <w:r w:rsidRPr="004814B6">
        <w:rPr>
          <w:rFonts w:ascii="Arial" w:eastAsia="Times New Roman" w:hAnsi="Arial" w:cs="Arial"/>
          <w:b/>
          <w:color w:val="222222"/>
          <w:sz w:val="20"/>
          <w:szCs w:val="20"/>
          <w:lang w:val="es-ES" w:eastAsia="es-MX"/>
        </w:rPr>
        <w:t>TARIFAS SUJETAS A CAMBIO SIN PREVIO AVISO Y SUJETOS A DISPONIBILIDAD</w:t>
      </w:r>
    </w:p>
    <w:p w14:paraId="702C8F1A" w14:textId="77777777" w:rsidR="00322C33" w:rsidRPr="004814B6" w:rsidRDefault="00322C33" w:rsidP="00322C33">
      <w:pPr>
        <w:shd w:val="clear" w:color="auto" w:fill="FFFFFF"/>
        <w:spacing w:after="0" w:line="240" w:lineRule="auto"/>
        <w:rPr>
          <w:rFonts w:ascii="Arial" w:eastAsia="Calibri" w:hAnsi="Arial" w:cs="Arial"/>
          <w:sz w:val="20"/>
          <w:szCs w:val="20"/>
          <w:lang w:val="es-AR"/>
        </w:rPr>
      </w:pPr>
    </w:p>
    <w:p w14:paraId="787AD413" w14:textId="7BC1E5B2" w:rsidR="00322C33" w:rsidRDefault="00322C33" w:rsidP="00322C33">
      <w:pPr>
        <w:shd w:val="clear" w:color="auto" w:fill="FFFFFF"/>
        <w:spacing w:after="0" w:line="240" w:lineRule="auto"/>
        <w:rPr>
          <w:rFonts w:ascii="Arial" w:eastAsia="Calibri" w:hAnsi="Arial" w:cs="Arial"/>
          <w:sz w:val="20"/>
          <w:szCs w:val="20"/>
          <w:lang w:val="es-AR"/>
        </w:rPr>
      </w:pPr>
    </w:p>
    <w:p w14:paraId="5895DC84" w14:textId="0839A1BA" w:rsidR="004814B6" w:rsidRDefault="004814B6" w:rsidP="00322C33">
      <w:pPr>
        <w:shd w:val="clear" w:color="auto" w:fill="FFFFFF"/>
        <w:spacing w:after="0" w:line="240" w:lineRule="auto"/>
        <w:rPr>
          <w:rFonts w:ascii="Arial" w:eastAsia="Calibri" w:hAnsi="Arial" w:cs="Arial"/>
          <w:sz w:val="20"/>
          <w:szCs w:val="20"/>
          <w:lang w:val="es-AR"/>
        </w:rPr>
      </w:pPr>
    </w:p>
    <w:p w14:paraId="25FE1405" w14:textId="1F52C72E" w:rsidR="004814B6" w:rsidRDefault="004814B6" w:rsidP="00322C33">
      <w:pPr>
        <w:shd w:val="clear" w:color="auto" w:fill="FFFFFF"/>
        <w:spacing w:after="0" w:line="240" w:lineRule="auto"/>
        <w:rPr>
          <w:rFonts w:ascii="Arial" w:eastAsia="Calibri" w:hAnsi="Arial" w:cs="Arial"/>
          <w:sz w:val="20"/>
          <w:szCs w:val="20"/>
          <w:lang w:val="es-AR"/>
        </w:rPr>
      </w:pPr>
    </w:p>
    <w:p w14:paraId="45AFEE80" w14:textId="095D8696" w:rsidR="004814B6" w:rsidRDefault="004814B6" w:rsidP="00322C33">
      <w:pPr>
        <w:shd w:val="clear" w:color="auto" w:fill="FFFFFF"/>
        <w:spacing w:after="0" w:line="240" w:lineRule="auto"/>
        <w:rPr>
          <w:rFonts w:ascii="Arial" w:eastAsia="Calibri" w:hAnsi="Arial" w:cs="Arial"/>
          <w:sz w:val="20"/>
          <w:szCs w:val="20"/>
          <w:lang w:val="es-AR"/>
        </w:rPr>
      </w:pPr>
    </w:p>
    <w:p w14:paraId="6400D30D" w14:textId="0EAD7A29" w:rsidR="004814B6" w:rsidRDefault="004814B6" w:rsidP="00322C33">
      <w:pPr>
        <w:shd w:val="clear" w:color="auto" w:fill="FFFFFF"/>
        <w:spacing w:after="0" w:line="240" w:lineRule="auto"/>
        <w:rPr>
          <w:rFonts w:ascii="Arial" w:eastAsia="Calibri" w:hAnsi="Arial" w:cs="Arial"/>
          <w:sz w:val="20"/>
          <w:szCs w:val="20"/>
          <w:lang w:val="es-AR"/>
        </w:rPr>
      </w:pPr>
    </w:p>
    <w:p w14:paraId="3034219B" w14:textId="5AF9FF50" w:rsidR="004814B6" w:rsidRDefault="004814B6" w:rsidP="00322C33">
      <w:pPr>
        <w:shd w:val="clear" w:color="auto" w:fill="FFFFFF"/>
        <w:spacing w:after="0" w:line="240" w:lineRule="auto"/>
        <w:rPr>
          <w:rFonts w:ascii="Arial" w:eastAsia="Calibri" w:hAnsi="Arial" w:cs="Arial"/>
          <w:sz w:val="20"/>
          <w:szCs w:val="20"/>
          <w:lang w:val="es-AR"/>
        </w:rPr>
      </w:pPr>
    </w:p>
    <w:p w14:paraId="43C48F42" w14:textId="66B89FBB" w:rsidR="004814B6" w:rsidRDefault="004814B6" w:rsidP="00322C33">
      <w:pPr>
        <w:shd w:val="clear" w:color="auto" w:fill="FFFFFF"/>
        <w:spacing w:after="0" w:line="240" w:lineRule="auto"/>
        <w:rPr>
          <w:rFonts w:ascii="Arial" w:eastAsia="Calibri" w:hAnsi="Arial" w:cs="Arial"/>
          <w:sz w:val="20"/>
          <w:szCs w:val="20"/>
          <w:lang w:val="es-AR"/>
        </w:rPr>
      </w:pPr>
    </w:p>
    <w:p w14:paraId="53D4B115" w14:textId="219A5EE7" w:rsidR="004814B6" w:rsidRDefault="004814B6" w:rsidP="00322C33">
      <w:pPr>
        <w:shd w:val="clear" w:color="auto" w:fill="FFFFFF"/>
        <w:spacing w:after="0" w:line="240" w:lineRule="auto"/>
        <w:rPr>
          <w:rFonts w:ascii="Arial" w:eastAsia="Calibri" w:hAnsi="Arial" w:cs="Arial"/>
          <w:sz w:val="20"/>
          <w:szCs w:val="20"/>
          <w:lang w:val="es-AR"/>
        </w:rPr>
      </w:pPr>
    </w:p>
    <w:p w14:paraId="3A378974" w14:textId="7FA0F031" w:rsidR="004814B6" w:rsidRDefault="004814B6" w:rsidP="00322C33">
      <w:pPr>
        <w:shd w:val="clear" w:color="auto" w:fill="FFFFFF"/>
        <w:spacing w:after="0" w:line="240" w:lineRule="auto"/>
        <w:rPr>
          <w:rFonts w:ascii="Arial" w:eastAsia="Calibri" w:hAnsi="Arial" w:cs="Arial"/>
          <w:sz w:val="20"/>
          <w:szCs w:val="20"/>
          <w:lang w:val="es-AR"/>
        </w:rPr>
      </w:pPr>
    </w:p>
    <w:p w14:paraId="5C2B8BD3" w14:textId="0D9FF998" w:rsidR="004814B6" w:rsidRDefault="004814B6" w:rsidP="00322C33">
      <w:pPr>
        <w:shd w:val="clear" w:color="auto" w:fill="FFFFFF"/>
        <w:spacing w:after="0" w:line="240" w:lineRule="auto"/>
        <w:rPr>
          <w:rFonts w:ascii="Arial" w:eastAsia="Calibri" w:hAnsi="Arial" w:cs="Arial"/>
          <w:sz w:val="20"/>
          <w:szCs w:val="20"/>
          <w:lang w:val="es-AR"/>
        </w:rPr>
      </w:pPr>
    </w:p>
    <w:p w14:paraId="4D36EAD3" w14:textId="4EDB79BE" w:rsidR="004814B6" w:rsidRDefault="004814B6" w:rsidP="00322C33">
      <w:pPr>
        <w:shd w:val="clear" w:color="auto" w:fill="FFFFFF"/>
        <w:spacing w:after="0" w:line="240" w:lineRule="auto"/>
        <w:rPr>
          <w:rFonts w:ascii="Arial" w:eastAsia="Calibri" w:hAnsi="Arial" w:cs="Arial"/>
          <w:sz w:val="20"/>
          <w:szCs w:val="20"/>
          <w:lang w:val="es-AR"/>
        </w:rPr>
      </w:pPr>
    </w:p>
    <w:p w14:paraId="54DA46BD" w14:textId="54D89CE5" w:rsidR="004814B6" w:rsidRDefault="004814B6" w:rsidP="00322C33">
      <w:pPr>
        <w:shd w:val="clear" w:color="auto" w:fill="FFFFFF"/>
        <w:spacing w:after="0" w:line="240" w:lineRule="auto"/>
        <w:rPr>
          <w:rFonts w:ascii="Arial" w:eastAsia="Calibri" w:hAnsi="Arial" w:cs="Arial"/>
          <w:sz w:val="20"/>
          <w:szCs w:val="20"/>
          <w:lang w:val="es-AR"/>
        </w:rPr>
      </w:pPr>
    </w:p>
    <w:p w14:paraId="1507EE09" w14:textId="6C4397DF" w:rsidR="004814B6" w:rsidRDefault="004814B6" w:rsidP="00322C33">
      <w:pPr>
        <w:shd w:val="clear" w:color="auto" w:fill="FFFFFF"/>
        <w:spacing w:after="0" w:line="240" w:lineRule="auto"/>
        <w:rPr>
          <w:rFonts w:ascii="Arial" w:eastAsia="Calibri" w:hAnsi="Arial" w:cs="Arial"/>
          <w:sz w:val="20"/>
          <w:szCs w:val="20"/>
          <w:lang w:val="es-AR"/>
        </w:rPr>
      </w:pPr>
    </w:p>
    <w:p w14:paraId="78264696" w14:textId="77777777" w:rsidR="004814B6" w:rsidRPr="004814B6" w:rsidRDefault="004814B6" w:rsidP="00322C33">
      <w:pPr>
        <w:shd w:val="clear" w:color="auto" w:fill="FFFFFF"/>
        <w:spacing w:after="0" w:line="240" w:lineRule="auto"/>
        <w:rPr>
          <w:rFonts w:ascii="Arial" w:eastAsia="Calibri" w:hAnsi="Arial" w:cs="Arial"/>
          <w:sz w:val="20"/>
          <w:szCs w:val="20"/>
          <w:lang w:val="es-AR"/>
        </w:rPr>
      </w:pPr>
    </w:p>
    <w:p w14:paraId="1B26D205" w14:textId="77777777" w:rsidR="00322C33" w:rsidRPr="00322C33" w:rsidRDefault="00322C33" w:rsidP="00322C33">
      <w:pPr>
        <w:shd w:val="clear" w:color="auto" w:fill="FFFFFF"/>
        <w:spacing w:after="0" w:line="240" w:lineRule="auto"/>
        <w:rPr>
          <w:rFonts w:ascii="Book Antiqua" w:eastAsia="Calibri" w:hAnsi="Book Antiqua" w:cs="Times New Roman"/>
          <w:sz w:val="16"/>
          <w:szCs w:val="16"/>
          <w:lang w:val="es-AR"/>
        </w:rPr>
      </w:pPr>
    </w:p>
    <w:p w14:paraId="3B53B9B2" w14:textId="77777777" w:rsidR="00322C33" w:rsidRPr="00322C33" w:rsidRDefault="00322C33" w:rsidP="00322C33">
      <w:pPr>
        <w:shd w:val="clear" w:color="auto" w:fill="FFFFFF"/>
        <w:spacing w:after="0" w:line="240" w:lineRule="auto"/>
        <w:jc w:val="center"/>
        <w:rPr>
          <w:rFonts w:ascii="Book Antiqua" w:eastAsia="Calibri" w:hAnsi="Book Antiqua" w:cs="Times New Roman"/>
          <w:sz w:val="16"/>
          <w:szCs w:val="16"/>
          <w:lang w:val="es-AR"/>
        </w:rPr>
      </w:pPr>
      <w:r w:rsidRPr="00322C33">
        <w:rPr>
          <w:rFonts w:ascii="Book Antiqua" w:eastAsia="Calibri" w:hAnsi="Book Antiqua" w:cs="Times New Roman"/>
          <w:sz w:val="16"/>
          <w:szCs w:val="16"/>
          <w:lang w:val="es-AR"/>
        </w:rPr>
        <w:t>Carretera Tlalnepantla-Cuautitlán km. 16 No. 76, Barrio La Concepción Tultitlan, Estado de México C.P. 54900</w:t>
      </w:r>
    </w:p>
    <w:p w14:paraId="1607BE21" w14:textId="77777777" w:rsidR="00322C33" w:rsidRPr="00322C33" w:rsidRDefault="00322C33" w:rsidP="00322C33">
      <w:pPr>
        <w:shd w:val="clear" w:color="auto" w:fill="FFFFFF"/>
        <w:spacing w:after="0" w:line="240" w:lineRule="auto"/>
        <w:jc w:val="center"/>
        <w:rPr>
          <w:rFonts w:ascii="Book Antiqua" w:eastAsia="Calibri" w:hAnsi="Book Antiqua" w:cs="Times New Roman"/>
          <w:sz w:val="16"/>
          <w:szCs w:val="16"/>
          <w:lang w:val="es-AR"/>
        </w:rPr>
      </w:pPr>
      <w:r w:rsidRPr="00322C33">
        <w:rPr>
          <w:rFonts w:ascii="Book Antiqua" w:eastAsia="Calibri" w:hAnsi="Book Antiqua" w:cs="Times New Roman"/>
          <w:sz w:val="16"/>
          <w:szCs w:val="16"/>
          <w:lang w:val="es-AR"/>
        </w:rPr>
        <w:t>Tel. (55) 5264-5237 (55) 5546-3851 / 01800 849-3136 (04455) 1492-5646</w:t>
      </w:r>
    </w:p>
    <w:p w14:paraId="4215B102" w14:textId="77777777" w:rsidR="00322C33" w:rsidRPr="00322C33" w:rsidRDefault="00322C33" w:rsidP="00322C33">
      <w:pPr>
        <w:shd w:val="clear" w:color="auto" w:fill="FFFFFF"/>
        <w:spacing w:after="0" w:line="240" w:lineRule="auto"/>
        <w:jc w:val="center"/>
        <w:rPr>
          <w:rFonts w:ascii="Book Antiqua" w:eastAsia="Calibri" w:hAnsi="Book Antiqua" w:cs="Times New Roman"/>
          <w:color w:val="0000FF"/>
          <w:sz w:val="16"/>
          <w:szCs w:val="16"/>
          <w:u w:val="single"/>
        </w:rPr>
      </w:pPr>
      <w:r w:rsidRPr="00322C33">
        <w:rPr>
          <w:rFonts w:ascii="Book Antiqua" w:eastAsia="Calibri" w:hAnsi="Book Antiqua" w:cs="Times New Roman"/>
          <w:sz w:val="16"/>
          <w:szCs w:val="16"/>
          <w:lang w:val="es-AR"/>
        </w:rPr>
        <w:t xml:space="preserve">E-mail.: </w:t>
      </w:r>
      <w:hyperlink r:id="rId6" w:history="1">
        <w:r w:rsidRPr="00322C33">
          <w:rPr>
            <w:rFonts w:ascii="Book Antiqua" w:eastAsia="Calibri" w:hAnsi="Book Antiqua" w:cs="Times New Roman"/>
            <w:color w:val="0000FF"/>
            <w:sz w:val="16"/>
            <w:szCs w:val="16"/>
            <w:u w:val="single"/>
            <w:lang w:val="es-AR"/>
          </w:rPr>
          <w:t>cit.reservas@gmail.com</w:t>
        </w:r>
      </w:hyperlink>
      <w:r w:rsidRPr="00322C33">
        <w:rPr>
          <w:rFonts w:ascii="Times New Roman" w:eastAsia="Calibri" w:hAnsi="Times New Roman" w:cs="Times New Roman"/>
          <w:color w:val="222222"/>
          <w:sz w:val="24"/>
          <w:szCs w:val="24"/>
          <w:lang w:eastAsia="es-MX"/>
        </w:rPr>
        <w:t xml:space="preserve">     </w:t>
      </w:r>
      <w:r w:rsidRPr="00322C33">
        <w:rPr>
          <w:rFonts w:ascii="Book Antiqua" w:eastAsia="Calibri" w:hAnsi="Book Antiqua" w:cs="Times New Roman"/>
          <w:sz w:val="16"/>
          <w:szCs w:val="16"/>
          <w:lang w:val="es-AR"/>
        </w:rPr>
        <w:t xml:space="preserve">Facebook: </w:t>
      </w:r>
      <w:proofErr w:type="spellStart"/>
      <w:r w:rsidRPr="00322C33">
        <w:rPr>
          <w:rFonts w:ascii="Book Antiqua" w:eastAsia="Calibri" w:hAnsi="Book Antiqua" w:cs="Times New Roman"/>
          <w:sz w:val="16"/>
          <w:szCs w:val="16"/>
          <w:lang w:val="es-AR"/>
        </w:rPr>
        <w:t>EntornoCitOperadora</w:t>
      </w:r>
      <w:proofErr w:type="spellEnd"/>
      <w:r w:rsidRPr="00322C33">
        <w:rPr>
          <w:rFonts w:ascii="Book Antiqua" w:eastAsia="Calibri" w:hAnsi="Book Antiqua" w:cs="Times New Roman"/>
          <w:sz w:val="16"/>
          <w:szCs w:val="16"/>
          <w:lang w:val="es-AR"/>
        </w:rPr>
        <w:t xml:space="preserve">  </w:t>
      </w:r>
      <w:r w:rsidRPr="00322C33">
        <w:rPr>
          <w:rFonts w:ascii="Book Antiqua" w:eastAsia="Calibri" w:hAnsi="Book Antiqua" w:cs="Times New Roman"/>
          <w:sz w:val="16"/>
          <w:szCs w:val="16"/>
        </w:rPr>
        <w:t xml:space="preserve"> </w:t>
      </w:r>
      <w:hyperlink r:id="rId7" w:history="1">
        <w:r w:rsidRPr="00322C33">
          <w:rPr>
            <w:rFonts w:ascii="Book Antiqua" w:eastAsia="Calibri" w:hAnsi="Book Antiqua" w:cs="Times New Roman"/>
            <w:color w:val="0000FF"/>
            <w:sz w:val="16"/>
            <w:szCs w:val="16"/>
            <w:u w:val="single"/>
          </w:rPr>
          <w:t>www.entornocit.com</w:t>
        </w:r>
      </w:hyperlink>
    </w:p>
    <w:p w14:paraId="55347C55" w14:textId="77777777" w:rsidR="00322C33" w:rsidRDefault="00322C33"/>
    <w:sectPr w:rsidR="00322C33" w:rsidSect="00322C33">
      <w:pgSz w:w="12240" w:h="15840"/>
      <w:pgMar w:top="426"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Light">
    <w:altName w:val="Arial"/>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2173"/>
    <w:multiLevelType w:val="hybridMultilevel"/>
    <w:tmpl w:val="7D443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7348CF"/>
    <w:multiLevelType w:val="hybridMultilevel"/>
    <w:tmpl w:val="E520862E"/>
    <w:lvl w:ilvl="0" w:tplc="428E968C">
      <w:start w:val="700"/>
      <w:numFmt w:val="bullet"/>
      <w:lvlText w:val=""/>
      <w:lvlJc w:val="left"/>
      <w:pPr>
        <w:ind w:left="720" w:hanging="360"/>
      </w:pPr>
      <w:rPr>
        <w:rFonts w:ascii="Symbol" w:eastAsia="Calibri" w:hAnsi="Symbol" w:cs="Helvetica-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C33"/>
    <w:rsid w:val="001A7F27"/>
    <w:rsid w:val="002535F3"/>
    <w:rsid w:val="00322C33"/>
    <w:rsid w:val="004601FA"/>
    <w:rsid w:val="004814B6"/>
    <w:rsid w:val="00701A9D"/>
    <w:rsid w:val="00717A68"/>
    <w:rsid w:val="00847751"/>
    <w:rsid w:val="008C2D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86D40"/>
  <w15:chartTrackingRefBased/>
  <w15:docId w15:val="{784A354C-3F41-4925-8350-8F7E61C9D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7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ornoci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reserva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1186</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Dell</cp:lastModifiedBy>
  <cp:revision>5</cp:revision>
  <dcterms:created xsi:type="dcterms:W3CDTF">2020-02-19T23:41:00Z</dcterms:created>
  <dcterms:modified xsi:type="dcterms:W3CDTF">2020-05-06T01:28:00Z</dcterms:modified>
</cp:coreProperties>
</file>