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8ED5" w14:textId="717AFBA7" w:rsidR="007C624B" w:rsidRPr="00203632" w:rsidRDefault="007C624B" w:rsidP="007C624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FANTASÍA</w:t>
      </w: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3 NOCHES ATENAS + 2 NOCHES MYKONOS + 2 NOCHES SANTORINI y </w:t>
      </w:r>
    </w:p>
    <w:p w14:paraId="43645DD7" w14:textId="5BC7D23F" w:rsidR="007C624B" w:rsidRDefault="007C624B" w:rsidP="007C624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2 </w:t>
      </w:r>
      <w:r w:rsidR="0086746F" w:rsidRPr="00203632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CIRCUITO </w:t>
      </w:r>
      <w:r w:rsidR="005C759F">
        <w:rPr>
          <w:rFonts w:cs="Arial"/>
          <w:b/>
          <w:bCs/>
          <w:i/>
          <w:iCs/>
          <w:color w:val="1F487C"/>
          <w:spacing w:val="-1"/>
          <w:szCs w:val="24"/>
        </w:rPr>
        <w:t>ARGÓLIDA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- 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OLIMPIA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>9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86746F" w:rsidRPr="00203632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>8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>NOCHES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) </w:t>
      </w:r>
    </w:p>
    <w:p w14:paraId="2CDF31D3" w14:textId="77777777" w:rsidR="00E67E06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531900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531900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531900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5753C7CC" w14:textId="1FC0936B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704A66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704A66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04A66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704A66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DOMINGO </w:t>
      </w:r>
      <w:r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ATENAS</w:t>
      </w:r>
    </w:p>
    <w:p w14:paraId="4424BAD8" w14:textId="77777777" w:rsid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39E43687" w14:textId="77777777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020D339" w14:textId="27F274A2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704A6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04A6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LUNES ATENAS - </w:t>
      </w:r>
      <w:r w:rsidR="00C679D3" w:rsidRPr="00704A6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>VISITA DE ½ DÍA ATENAS</w:t>
      </w:r>
    </w:p>
    <w:p w14:paraId="16541AFC" w14:textId="764EDE70" w:rsid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y Panorámica de Atenas. El Partenón, símbolo clásico de la arquitectura, construido totalmente en mármol blanco. El Partenón es el mayor Templo erigido en honor a la diosa Atenea. E</w:t>
      </w:r>
      <w:r w:rsidR="0086746F" w:rsidRPr="00704A66">
        <w:rPr>
          <w:rFonts w:cs="Arial"/>
          <w:color w:val="000000"/>
          <w:position w:val="1"/>
          <w:sz w:val="20"/>
          <w:szCs w:val="20"/>
        </w:rPr>
        <w:t xml:space="preserve">l </w:t>
      </w:r>
      <w:r w:rsidR="0086746F">
        <w:rPr>
          <w:rFonts w:cs="Arial"/>
          <w:color w:val="000000"/>
          <w:position w:val="1"/>
          <w:sz w:val="20"/>
          <w:szCs w:val="20"/>
        </w:rPr>
        <w:t>recorrido</w:t>
      </w:r>
      <w:r w:rsidR="0086746F" w:rsidRPr="00704A66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704A66">
        <w:rPr>
          <w:rFonts w:cs="Arial"/>
          <w:color w:val="000000"/>
          <w:position w:val="1"/>
          <w:sz w:val="20"/>
          <w:szCs w:val="20"/>
        </w:rPr>
        <w:t xml:space="preserve">panorámico nos lleva por las partes más importantes de la ciudad como la Tumba del Soldado Desconocido, el Parlamento y el Estadio Panatinaikon, donde se celebraron </w:t>
      </w:r>
      <w:r w:rsidR="0086746F" w:rsidRPr="00704A66">
        <w:rPr>
          <w:rFonts w:cs="Arial"/>
          <w:color w:val="000000"/>
          <w:position w:val="1"/>
          <w:sz w:val="20"/>
          <w:szCs w:val="20"/>
        </w:rPr>
        <w:t>los primeros</w:t>
      </w:r>
      <w:r w:rsidRPr="00704A66">
        <w:rPr>
          <w:rFonts w:cs="Arial"/>
          <w:color w:val="000000"/>
          <w:position w:val="1"/>
          <w:sz w:val="20"/>
          <w:szCs w:val="20"/>
        </w:rPr>
        <w:t xml:space="preserve"> Juegos Olímpicos de la era moderna. Tarde libre. Alojamiento.</w:t>
      </w:r>
    </w:p>
    <w:p w14:paraId="725765E1" w14:textId="77777777" w:rsidR="00C679D3" w:rsidRPr="00704A66" w:rsidRDefault="00C679D3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39BF0E4" w14:textId="1541A399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704A66">
        <w:rPr>
          <w:rFonts w:cs="Arial"/>
          <w:b/>
          <w:bCs/>
          <w:i/>
          <w:iCs/>
          <w:sz w:val="20"/>
          <w:szCs w:val="20"/>
        </w:rPr>
        <w:t>3</w:t>
      </w:r>
      <w:r w:rsidRPr="00704A66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704A66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704A66">
        <w:rPr>
          <w:rFonts w:cs="Arial"/>
          <w:b/>
          <w:bCs/>
          <w:i/>
          <w:iCs/>
          <w:spacing w:val="-3"/>
          <w:sz w:val="20"/>
          <w:szCs w:val="20"/>
        </w:rPr>
        <w:t xml:space="preserve"> MARTES ATENAS – </w:t>
      </w:r>
      <w:r w:rsidR="005C759F" w:rsidRPr="00704A66">
        <w:rPr>
          <w:rFonts w:cs="Arial"/>
          <w:b/>
          <w:bCs/>
          <w:i/>
          <w:iCs/>
          <w:spacing w:val="-3"/>
          <w:sz w:val="20"/>
          <w:szCs w:val="20"/>
        </w:rPr>
        <w:t>ARGÓLIDA</w:t>
      </w:r>
      <w:r w:rsidRPr="00704A66">
        <w:rPr>
          <w:rFonts w:cs="Arial"/>
          <w:b/>
          <w:bCs/>
          <w:i/>
          <w:iCs/>
          <w:spacing w:val="-3"/>
          <w:sz w:val="20"/>
          <w:szCs w:val="20"/>
        </w:rPr>
        <w:t xml:space="preserve"> – </w:t>
      </w:r>
      <w:r w:rsidR="00C679D3">
        <w:rPr>
          <w:rFonts w:cs="Arial"/>
          <w:b/>
          <w:bCs/>
          <w:i/>
          <w:iCs/>
          <w:spacing w:val="-3"/>
          <w:sz w:val="20"/>
          <w:szCs w:val="20"/>
        </w:rPr>
        <w:t>OLI</w:t>
      </w:r>
      <w:r w:rsidRPr="00704A66">
        <w:rPr>
          <w:rFonts w:cs="Arial"/>
          <w:b/>
          <w:bCs/>
          <w:i/>
          <w:iCs/>
          <w:spacing w:val="-3"/>
          <w:sz w:val="20"/>
          <w:szCs w:val="20"/>
        </w:rPr>
        <w:t>MPIA</w:t>
      </w:r>
    </w:p>
    <w:p w14:paraId="00752F47" w14:textId="5D7A5D6D" w:rsid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 xml:space="preserve">Desayuno y salida para comenzar el Circuito de dos días. Primera parada en el Canal de Corinto obra que une el Golfo de Corinto con el mar Egeo. A continuación seguimos </w:t>
      </w:r>
      <w:r w:rsidR="0086746F" w:rsidRPr="00704A66">
        <w:rPr>
          <w:rFonts w:cs="Arial"/>
          <w:color w:val="000000"/>
          <w:position w:val="1"/>
          <w:sz w:val="20"/>
          <w:szCs w:val="20"/>
        </w:rPr>
        <w:t>hacia Epidauro</w:t>
      </w:r>
      <w:r w:rsidRPr="00704A66">
        <w:rPr>
          <w:rFonts w:cs="Arial"/>
          <w:color w:val="000000"/>
          <w:position w:val="1"/>
          <w:sz w:val="20"/>
          <w:szCs w:val="20"/>
        </w:rPr>
        <w:t>, donde se encuentra el famoso, por su acústica excepcional, Teatro de Epidauro. A continuación llegamos a Micenas, a la ciudad más famosa de la época prehistórica y reino del héroe homérico Agamenón. Por la t</w:t>
      </w:r>
      <w:r w:rsidR="005C759F">
        <w:rPr>
          <w:rFonts w:cs="Arial"/>
          <w:color w:val="000000"/>
          <w:position w:val="1"/>
          <w:sz w:val="20"/>
          <w:szCs w:val="20"/>
        </w:rPr>
        <w:t xml:space="preserve">arde llegamos a Olympia. Cena y </w:t>
      </w:r>
      <w:r w:rsidRPr="00704A66">
        <w:rPr>
          <w:rFonts w:cs="Arial"/>
          <w:color w:val="000000"/>
          <w:position w:val="1"/>
          <w:sz w:val="20"/>
          <w:szCs w:val="20"/>
        </w:rPr>
        <w:t>alojamiento en el hotel.</w:t>
      </w:r>
    </w:p>
    <w:p w14:paraId="1DEC5144" w14:textId="77777777" w:rsidR="00C679D3" w:rsidRPr="00704A66" w:rsidRDefault="00C679D3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AA35F1B" w14:textId="0CFF3E25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 xml:space="preserve">4º día: </w:t>
      </w:r>
      <w:r w:rsidR="0086746F">
        <w:rPr>
          <w:rFonts w:cs="Arial"/>
          <w:b/>
          <w:bCs/>
          <w:i/>
          <w:iCs/>
          <w:color w:val="000000"/>
          <w:sz w:val="20"/>
          <w:szCs w:val="20"/>
        </w:rPr>
        <w:t>MIÉRCOLES</w:t>
      </w:r>
      <w:r w:rsidR="00C679D3">
        <w:rPr>
          <w:rFonts w:cs="Arial"/>
          <w:b/>
          <w:bCs/>
          <w:i/>
          <w:iCs/>
          <w:color w:val="000000"/>
          <w:sz w:val="20"/>
          <w:szCs w:val="20"/>
        </w:rPr>
        <w:t xml:space="preserve"> OLI</w:t>
      </w: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MPIA - ATENAS</w:t>
      </w:r>
    </w:p>
    <w:p w14:paraId="58845E02" w14:textId="77777777" w:rsidR="00704A66" w:rsidRDefault="00704A66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Visita de dos de los Monasterios colgantes de Meteora, centro religioso y monástico entre los siglos XII-XVIII. Regreso a Atenas pasando por Termópilas, donde veremos la estatua del Rey Espartano Leónidas. Regreso a Atenas sobre las 19:30 hrs. Alojamiento.</w:t>
      </w:r>
    </w:p>
    <w:p w14:paraId="0DF6602B" w14:textId="77777777" w:rsidR="00C679D3" w:rsidRPr="00704A66" w:rsidRDefault="00C679D3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91757D7" w14:textId="1DA158AF" w:rsidR="00704A66" w:rsidRPr="00704A66" w:rsidRDefault="00704A66" w:rsidP="00704A6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5º día: JUEVES ATENAS</w:t>
      </w:r>
      <w:r w:rsidR="00C679D3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C679D3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MYKONOS</w:t>
      </w:r>
    </w:p>
    <w:p w14:paraId="3F91C4D9" w14:textId="77777777" w:rsidR="00704A66" w:rsidRDefault="00704A66" w:rsidP="00704A66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  <w:r w:rsidRPr="00704A66">
        <w:rPr>
          <w:rFonts w:cs="Arial"/>
          <w:sz w:val="20"/>
          <w:szCs w:val="20"/>
          <w:lang w:val="es-ES"/>
        </w:rPr>
        <w:t>Desayuno. Traslado al puerto de Pireo para embarcar en el ferry con destino Mykonos. Llegada al puerto de Mykonos y traslado al hotel. Tarde libre. Alojamiento.</w:t>
      </w:r>
    </w:p>
    <w:p w14:paraId="3FD40985" w14:textId="77777777" w:rsidR="00C679D3" w:rsidRPr="00704A66" w:rsidRDefault="00C679D3" w:rsidP="00704A66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</w:p>
    <w:p w14:paraId="56398854" w14:textId="77777777" w:rsidR="00704A66" w:rsidRPr="00704A66" w:rsidRDefault="00704A66" w:rsidP="00704A6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6º día: VIERNES MYKONOS</w:t>
      </w:r>
    </w:p>
    <w:p w14:paraId="782FF400" w14:textId="77777777" w:rsid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447DFA20" w14:textId="77777777" w:rsidR="00C679D3" w:rsidRPr="00704A66" w:rsidRDefault="00C679D3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62B09D02" w14:textId="77777777" w:rsidR="00704A66" w:rsidRPr="00704A66" w:rsidRDefault="00704A66" w:rsidP="00704A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704A66">
        <w:rPr>
          <w:rFonts w:cs="Arial"/>
          <w:b/>
          <w:bCs/>
          <w:i/>
          <w:iCs/>
          <w:sz w:val="20"/>
          <w:szCs w:val="20"/>
        </w:rPr>
        <w:t xml:space="preserve"> día: SÁBADO MYKONOS-SANTORINI</w:t>
      </w:r>
    </w:p>
    <w:p w14:paraId="2C843D0E" w14:textId="77777777" w:rsidR="00704A66" w:rsidRDefault="00704A66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hacia Santorini. Llegada a Santorini, traslado al hotel. Alojamiento.</w:t>
      </w:r>
    </w:p>
    <w:p w14:paraId="2EFF959D" w14:textId="77777777" w:rsidR="00097B9A" w:rsidRPr="00704A66" w:rsidRDefault="00097B9A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8270811" w14:textId="77777777" w:rsidR="00704A66" w:rsidRPr="00704A66" w:rsidRDefault="00704A66" w:rsidP="00704A6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>8º día: DOMINGO SANTORINI</w:t>
      </w:r>
    </w:p>
    <w:p w14:paraId="3C6D670B" w14:textId="77777777" w:rsidR="00704A66" w:rsidRPr="00704A66" w:rsidRDefault="00704A66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Desayuno.</w:t>
      </w:r>
      <w:r w:rsidRPr="00704A66">
        <w:rPr>
          <w:sz w:val="20"/>
          <w:szCs w:val="20"/>
        </w:rPr>
        <w:t xml:space="preserve"> </w:t>
      </w:r>
      <w:r w:rsidRPr="00704A66">
        <w:rPr>
          <w:rFonts w:cs="Arial"/>
          <w:color w:val="000000"/>
          <w:position w:val="1"/>
          <w:sz w:val="20"/>
          <w:szCs w:val="20"/>
        </w:rPr>
        <w:t>Día libre para disfrutar de la isla. Alojamiento.</w:t>
      </w:r>
    </w:p>
    <w:p w14:paraId="4C16D5EE" w14:textId="77777777" w:rsidR="00704A66" w:rsidRPr="00704A66" w:rsidRDefault="00704A66" w:rsidP="00704A6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2319E97F" w14:textId="12321491" w:rsidR="00704A66" w:rsidRPr="00704A66" w:rsidRDefault="00704A66" w:rsidP="00704A6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9</w:t>
      </w:r>
      <w:r w:rsidR="0086746F" w:rsidRPr="00704A66">
        <w:rPr>
          <w:rFonts w:cs="Arial"/>
          <w:b/>
          <w:bCs/>
          <w:i/>
          <w:iCs/>
          <w:color w:val="000000"/>
          <w:sz w:val="20"/>
          <w:szCs w:val="20"/>
        </w:rPr>
        <w:t>º</w:t>
      </w:r>
      <w:r w:rsidR="0086746F" w:rsidRPr="00704A66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Pr="00704A66">
        <w:rPr>
          <w:rFonts w:cs="Arial"/>
          <w:b/>
          <w:bCs/>
          <w:i/>
          <w:iCs/>
          <w:sz w:val="20"/>
          <w:szCs w:val="20"/>
        </w:rPr>
        <w:t>:</w:t>
      </w:r>
      <w:r w:rsidRPr="00704A66">
        <w:rPr>
          <w:rFonts w:cs="Arial"/>
          <w:b/>
          <w:bCs/>
          <w:i/>
          <w:iCs/>
          <w:color w:val="000000"/>
          <w:sz w:val="20"/>
          <w:szCs w:val="20"/>
        </w:rPr>
        <w:t xml:space="preserve"> LUNES SANTORINI-ATENAS</w:t>
      </w:r>
    </w:p>
    <w:p w14:paraId="341F8567" w14:textId="77777777" w:rsidR="00704A66" w:rsidRPr="00704A66" w:rsidRDefault="00704A66" w:rsidP="00704A6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04A66">
        <w:rPr>
          <w:rFonts w:cs="Arial"/>
          <w:color w:val="000000"/>
          <w:position w:val="1"/>
          <w:sz w:val="20"/>
          <w:szCs w:val="20"/>
        </w:rPr>
        <w:t>Desayuno. Tiempo libre hasta realizar el traslado al aeropuerto. Fin de su estancia en Grecia.</w:t>
      </w:r>
    </w:p>
    <w:p w14:paraId="26C2A21A" w14:textId="77777777" w:rsidR="00C404E3" w:rsidRDefault="00C404E3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Cs/>
          <w:color w:val="1F487C"/>
          <w:spacing w:val="-1"/>
          <w:sz w:val="20"/>
          <w:szCs w:val="20"/>
          <w:u w:val="single"/>
        </w:rPr>
      </w:pPr>
    </w:p>
    <w:p w14:paraId="3E1A244B" w14:textId="77777777" w:rsidR="00531900" w:rsidRPr="007F7332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531900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7F7332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531900" w14:paraId="24B69DFA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63DCB272" w14:textId="54CBF611" w:rsidR="00324F45" w:rsidRPr="00531900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324F45" w:rsidRPr="00531900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324F45" w:rsidRPr="00531900" w14:paraId="38915CE5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CD73C2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2AED06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D3BEA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01/05 – 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531900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3459404" w14:textId="1074718D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25/05 - 2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531900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F4C0949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531900">
              <w:rPr>
                <w:rFonts w:cs="Arial"/>
                <w:b/>
                <w:sz w:val="20"/>
                <w:szCs w:val="20"/>
              </w:rPr>
              <w:t>/06 -19/07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530D195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324F45" w:rsidRPr="00531900" w14:paraId="51767065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3BA58B9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E8135D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3BC0E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 -31/10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1637FBC" w14:textId="1DAEB2AE" w:rsidR="00324F45" w:rsidRPr="00531900" w:rsidRDefault="00324F45" w:rsidP="00097B9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97B9A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/09 – </w:t>
            </w: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1281CC6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24/08 – 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1AE4AAB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7B9A" w:rsidRPr="00531900" w14:paraId="04404833" w14:textId="77777777" w:rsidTr="00B538E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C2AFD4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12E02964" w14:textId="56D0EC7D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CA09ED8" w14:textId="4F3A3D33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8FAA32D" w14:textId="65B34D22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4252E5F7" w14:textId="6FE12FC4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14D0EE0" w14:textId="269C7245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615</w:t>
            </w:r>
          </w:p>
        </w:tc>
      </w:tr>
      <w:tr w:rsidR="00097B9A" w:rsidRPr="00531900" w14:paraId="2C80BF64" w14:textId="77777777" w:rsidTr="00B538E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1E6F12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797E0C2" w14:textId="6914800F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18965D84" w14:textId="318B03C3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5B8E4387" w14:textId="4B950C64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7BC1832E" w14:textId="6ABA415C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49D2868E" w14:textId="7C1E0543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756</w:t>
            </w:r>
          </w:p>
        </w:tc>
      </w:tr>
      <w:tr w:rsidR="00097B9A" w:rsidRPr="00531900" w14:paraId="2CE946CE" w14:textId="77777777" w:rsidTr="00B538E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3B35F2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14915DDB" w14:textId="56601E50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7CA6557" w14:textId="70F1B248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A9E78B9" w14:textId="6DADD815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4C8A1AF0" w14:textId="36582EB1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693838D6" w14:textId="34620AB6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360</w:t>
            </w:r>
          </w:p>
        </w:tc>
      </w:tr>
    </w:tbl>
    <w:p w14:paraId="0C4E173E" w14:textId="77777777" w:rsidR="00324F45" w:rsidRPr="00531900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31900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531900" w14:paraId="31286E3B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2ADE672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324F45" w:rsidRPr="00531900" w14:paraId="732F3C95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7199B35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C642EED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56C4E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F88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01/05-2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ED2C01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8129F31" w14:textId="7F780EFA" w:rsidR="00324F45" w:rsidRPr="00531900" w:rsidRDefault="00324F45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D2C01">
              <w:rPr>
                <w:rFonts w:cs="Arial"/>
                <w:b/>
                <w:sz w:val="20"/>
                <w:szCs w:val="20"/>
              </w:rPr>
              <w:t>/05-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="00097B9A">
              <w:rPr>
                <w:rFonts w:cs="Arial"/>
                <w:b/>
                <w:sz w:val="20"/>
                <w:szCs w:val="20"/>
              </w:rPr>
              <w:t>9</w:t>
            </w:r>
            <w:r w:rsidRPr="00ED2C01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D720055" w14:textId="230D97DC" w:rsidR="00324F45" w:rsidRPr="00531900" w:rsidRDefault="00097B9A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324F45" w:rsidRPr="00ED2C01">
              <w:rPr>
                <w:rFonts w:cs="Arial"/>
                <w:b/>
                <w:sz w:val="20"/>
                <w:szCs w:val="20"/>
              </w:rPr>
              <w:t>/06-1</w:t>
            </w:r>
            <w:r w:rsidR="00324F45">
              <w:rPr>
                <w:rFonts w:cs="Arial"/>
                <w:b/>
                <w:sz w:val="20"/>
                <w:szCs w:val="20"/>
              </w:rPr>
              <w:t>9</w:t>
            </w:r>
            <w:r w:rsidR="00324F45" w:rsidRPr="00ED2C01">
              <w:rPr>
                <w:rFonts w:cs="Arial"/>
                <w:b/>
                <w:sz w:val="20"/>
                <w:szCs w:val="20"/>
              </w:rPr>
              <w:t>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6983751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Pr="00ED2C01">
              <w:rPr>
                <w:rFonts w:cs="Arial"/>
                <w:b/>
                <w:sz w:val="20"/>
                <w:szCs w:val="20"/>
              </w:rPr>
              <w:t>/07-2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D2C01">
              <w:rPr>
                <w:rFonts w:cs="Arial"/>
                <w:b/>
                <w:sz w:val="20"/>
                <w:szCs w:val="20"/>
              </w:rPr>
              <w:t>/08</w:t>
            </w:r>
          </w:p>
        </w:tc>
      </w:tr>
      <w:tr w:rsidR="00324F45" w:rsidRPr="00531900" w14:paraId="4AA19A49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7634026F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4E4227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E46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16/10 – 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4CA65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01/10-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Pr="00ED2C01">
              <w:rPr>
                <w:rFonts w:cs="Arial"/>
                <w:b/>
                <w:sz w:val="20"/>
                <w:szCs w:val="20"/>
              </w:rPr>
              <w:t>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C95243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ED2C01">
              <w:rPr>
                <w:rFonts w:cs="Arial"/>
                <w:b/>
                <w:bCs/>
                <w:sz w:val="20"/>
                <w:szCs w:val="20"/>
              </w:rPr>
              <w:t>/09-30/09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09BA4C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ED2C01">
              <w:rPr>
                <w:rFonts w:cs="Arial"/>
                <w:b/>
                <w:sz w:val="20"/>
                <w:szCs w:val="20"/>
              </w:rPr>
              <w:t>/08-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ED2C01">
              <w:rPr>
                <w:rFonts w:cs="Arial"/>
                <w:b/>
                <w:sz w:val="20"/>
                <w:szCs w:val="20"/>
              </w:rPr>
              <w:t>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E0C583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7B9A" w:rsidRPr="00531900" w14:paraId="1130919B" w14:textId="77777777" w:rsidTr="00B37CD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A8CDF8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AF268B4" w14:textId="65BD858B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0A7916A" w14:textId="3C0A7C08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782690C" w14:textId="5F5DAB1D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7104CD85" w14:textId="25E20C4A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604D5130" w14:textId="745776D5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533</w:t>
            </w:r>
          </w:p>
        </w:tc>
      </w:tr>
      <w:tr w:rsidR="00097B9A" w:rsidRPr="00531900" w14:paraId="553A443D" w14:textId="77777777" w:rsidTr="00B37CD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4EA1C2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56A036AA" w14:textId="0338BD98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B5DF185" w14:textId="6B251E42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3E076C62" w14:textId="74FEB498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3DD5C91D" w14:textId="139060E0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4D912B63" w14:textId="18A7A749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223</w:t>
            </w:r>
          </w:p>
        </w:tc>
      </w:tr>
      <w:tr w:rsidR="00097B9A" w:rsidRPr="00531900" w14:paraId="6367F825" w14:textId="77777777" w:rsidTr="00B37CDB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58B8BE" w14:textId="77777777" w:rsidR="00097B9A" w:rsidRPr="00531900" w:rsidRDefault="00097B9A" w:rsidP="00097B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1B43008" w14:textId="2698B3BB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8A38908" w14:textId="40A6F979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4CCE7DA" w14:textId="7663A3FC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13E757E9" w14:textId="61E0A05B" w:rsidR="00097B9A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97B9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2D244496" w14:textId="30193C1C" w:rsidR="00097B9A" w:rsidRPr="00531900" w:rsidRDefault="00097B9A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004</w:t>
            </w:r>
          </w:p>
        </w:tc>
      </w:tr>
    </w:tbl>
    <w:p w14:paraId="26A7927D" w14:textId="77777777" w:rsidR="00324F45" w:rsidRPr="00531900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531900" w14:paraId="1F632177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05AB803C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324F45" w:rsidRPr="00531900" w14:paraId="6A654179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907976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347A3E7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E67C730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51301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01/05-</w:t>
            </w:r>
            <w:r>
              <w:rPr>
                <w:rFonts w:cs="Arial"/>
                <w:b/>
                <w:sz w:val="20"/>
                <w:szCs w:val="20"/>
              </w:rPr>
              <w:t>19</w:t>
            </w:r>
            <w:r w:rsidRPr="00ED2C01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BADB56B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ED2C01">
              <w:rPr>
                <w:rFonts w:cs="Arial"/>
                <w:b/>
                <w:sz w:val="20"/>
                <w:szCs w:val="20"/>
              </w:rPr>
              <w:t>/05-</w:t>
            </w:r>
            <w:r>
              <w:rPr>
                <w:rFonts w:cs="Arial"/>
                <w:b/>
                <w:sz w:val="20"/>
                <w:szCs w:val="20"/>
              </w:rPr>
              <w:t>14</w:t>
            </w:r>
            <w:r w:rsidRPr="00ED2C01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215C16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Pr="00ED2C01">
              <w:rPr>
                <w:rFonts w:cs="Arial"/>
                <w:b/>
                <w:sz w:val="20"/>
                <w:szCs w:val="20"/>
              </w:rPr>
              <w:t>/06-1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D2C01">
              <w:rPr>
                <w:rFonts w:cs="Arial"/>
                <w:b/>
                <w:sz w:val="20"/>
                <w:szCs w:val="20"/>
              </w:rPr>
              <w:t>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07A89B9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D2C01">
              <w:rPr>
                <w:rFonts w:cs="Arial"/>
                <w:b/>
                <w:sz w:val="20"/>
                <w:szCs w:val="20"/>
              </w:rPr>
              <w:t>/07-2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ED2C01">
              <w:rPr>
                <w:rFonts w:cs="Arial"/>
                <w:b/>
                <w:sz w:val="20"/>
                <w:szCs w:val="20"/>
              </w:rPr>
              <w:t>/08</w:t>
            </w:r>
          </w:p>
        </w:tc>
      </w:tr>
      <w:tr w:rsidR="00324F45" w:rsidRPr="00531900" w14:paraId="4B35A0CE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498DAE7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B6A5668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81AB7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E9B2230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  <w:r w:rsidRPr="00ED2C01">
              <w:rPr>
                <w:rFonts w:cs="Arial"/>
                <w:b/>
                <w:bCs/>
                <w:sz w:val="20"/>
                <w:szCs w:val="20"/>
              </w:rPr>
              <w:t>/09-30/09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07B42E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  <w:r w:rsidRPr="00ED2C01">
              <w:rPr>
                <w:rFonts w:cs="Arial"/>
                <w:b/>
                <w:sz w:val="20"/>
                <w:szCs w:val="20"/>
              </w:rPr>
              <w:t>/08-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Pr="00ED2C01">
              <w:rPr>
                <w:rFonts w:cs="Arial"/>
                <w:b/>
                <w:sz w:val="20"/>
                <w:szCs w:val="20"/>
              </w:rPr>
              <w:t>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3C1C1D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67467" w:rsidRPr="00531900" w14:paraId="4502A255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66E0EA" w14:textId="77777777" w:rsidR="00067467" w:rsidRPr="00531900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CCF684A" w14:textId="221431E7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BE0E5AE" w14:textId="592E9044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3DD8155C" w14:textId="18EBEF65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25B83966" w14:textId="4ADCD8AE" w:rsidR="00067467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06746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277EC2C4" w14:textId="6889093D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</w:tr>
      <w:tr w:rsidR="00067467" w:rsidRPr="00531900" w14:paraId="41B418C1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1A7B83" w14:textId="77777777" w:rsidR="00067467" w:rsidRPr="00531900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00101E5" w14:textId="3A261CB1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1B2759A" w14:textId="36A717F7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36564C65" w14:textId="299CB1AA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27BD820E" w14:textId="1BD1CB03" w:rsidR="00067467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6746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2C3328E1" w14:textId="2D3D1A30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012</w:t>
            </w:r>
          </w:p>
        </w:tc>
      </w:tr>
      <w:tr w:rsidR="00067467" w:rsidRPr="00531900" w14:paraId="15EE8465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2675DC" w14:textId="77777777" w:rsidR="00067467" w:rsidRPr="00531900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1F845948" w14:textId="7EC517EB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361E943" w14:textId="529B9ACE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E3E7B77" w14:textId="0D6CF4ED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4E13730D" w14:textId="163B0E47" w:rsidR="00067467" w:rsidRPr="00531900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5B318600" w14:textId="2847E202" w:rsidR="00067467" w:rsidRPr="00531900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6746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851</w:t>
            </w:r>
          </w:p>
        </w:tc>
      </w:tr>
    </w:tbl>
    <w:p w14:paraId="3B0E1364" w14:textId="77777777" w:rsidR="00F83609" w:rsidRPr="007F7332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CD544B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CD544B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CD544B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CD544B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5EE7C5A9" w:rsidR="00656C4E" w:rsidRPr="00CD544B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sz w:val="20"/>
                <w:szCs w:val="20"/>
              </w:rPr>
              <w:t>01/</w:t>
            </w:r>
            <w:r w:rsidR="00324F45">
              <w:rPr>
                <w:rFonts w:cs="Arial"/>
                <w:b/>
                <w:sz w:val="20"/>
                <w:szCs w:val="20"/>
              </w:rPr>
              <w:t>04</w:t>
            </w:r>
            <w:r w:rsidRPr="008B4E28">
              <w:rPr>
                <w:rFonts w:cs="Arial"/>
                <w:b/>
                <w:sz w:val="20"/>
                <w:szCs w:val="20"/>
              </w:rPr>
              <w:t xml:space="preserve"> - 31/05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CD544B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2521FF53" w:rsidR="00656C4E" w:rsidRPr="00CD544B" w:rsidRDefault="007F7332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12AE211E" w:rsidR="00656C4E" w:rsidRPr="00CD544B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324F45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656C4E" w:rsidRPr="00CD544B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3EDBCC28" w:rsidR="00656C4E" w:rsidRPr="00CD544B" w:rsidRDefault="007F7332" w:rsidP="00324F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324F45">
              <w:rPr>
                <w:rFonts w:cs="Arial"/>
                <w:b/>
                <w:bCs/>
                <w:color w:val="000000"/>
                <w:sz w:val="20"/>
                <w:szCs w:val="20"/>
              </w:rPr>
              <w:t>31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3FC8AD9B" w:rsidR="00656C4E" w:rsidRPr="00CD544B" w:rsidRDefault="007F7332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09AA98D" w:rsidR="00656C4E" w:rsidRPr="00CD544B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67467" w:rsidRPr="00CD544B" w14:paraId="3564772F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067467" w:rsidRPr="00CD544B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DECF279" w14:textId="7954B222" w:rsidR="00067467" w:rsidRPr="00CD544B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6746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61ECC05" w14:textId="6B7E8933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685C144" w14:textId="21E9F23C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30E752E9" w14:textId="04747874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684</w:t>
            </w:r>
          </w:p>
        </w:tc>
      </w:tr>
      <w:tr w:rsidR="00067467" w:rsidRPr="00CD544B" w14:paraId="2D1D0E7E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067467" w:rsidRPr="00CD544B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1F3543D" w14:textId="398D7A88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EF374F7" w14:textId="0AF4D74F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CDAE22D" w14:textId="15A523E8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66A04251" w14:textId="344DC09B" w:rsidR="00067467" w:rsidRPr="00CD544B" w:rsidRDefault="00C12F18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6746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842</w:t>
            </w:r>
          </w:p>
        </w:tc>
      </w:tr>
      <w:tr w:rsidR="00067467" w:rsidRPr="00CD544B" w14:paraId="6F32788D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067467" w:rsidRPr="00CD544B" w:rsidRDefault="00067467" w:rsidP="000674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D201F5E" w14:textId="0AB6023B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4604EC9" w14:textId="5B101C6F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0DBB55C1" w14:textId="114BEF37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A8FF18D" w14:textId="3D15064B" w:rsidR="00067467" w:rsidRPr="00CD544B" w:rsidRDefault="00067467" w:rsidP="00C12F1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C12F18">
              <w:rPr>
                <w:rFonts w:cs="Arial"/>
                <w:color w:val="000000"/>
                <w:sz w:val="20"/>
                <w:szCs w:val="20"/>
              </w:rPr>
              <w:t>697</w:t>
            </w:r>
          </w:p>
        </w:tc>
      </w:tr>
    </w:tbl>
    <w:p w14:paraId="010CFE22" w14:textId="77641026" w:rsidR="00ED2C01" w:rsidRPr="00531900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D544B">
        <w:rPr>
          <w:rFonts w:cs="Arial"/>
          <w:color w:val="000000"/>
          <w:position w:val="1"/>
          <w:sz w:val="20"/>
          <w:szCs w:val="20"/>
        </w:rPr>
        <w:t>La comi</w:t>
      </w:r>
      <w:r>
        <w:rPr>
          <w:rFonts w:cs="Arial"/>
          <w:color w:val="000000"/>
          <w:position w:val="1"/>
          <w:sz w:val="20"/>
          <w:szCs w:val="20"/>
        </w:rPr>
        <w:t>sión no aplica a los suplementos e impuestos.</w:t>
      </w:r>
    </w:p>
    <w:p w14:paraId="6B8BDB7A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531900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531900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531900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82C0F7B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Todos los traslados del itinerario.</w:t>
      </w:r>
    </w:p>
    <w:p w14:paraId="2D5ABBE6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 xml:space="preserve">3 noches en Atenas en régimen de alojamiento y desayuno. </w:t>
      </w:r>
    </w:p>
    <w:p w14:paraId="0CE734B5" w14:textId="600526D8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 xml:space="preserve">Circuito de dos días/una noche </w:t>
      </w:r>
      <w:r w:rsidR="00067467">
        <w:rPr>
          <w:rFonts w:ascii="Arial" w:eastAsiaTheme="minorHAnsi" w:hAnsi="Arial" w:cs="Arial"/>
          <w:sz w:val="20"/>
          <w:szCs w:val="20"/>
          <w:lang w:eastAsia="en-US"/>
        </w:rPr>
        <w:t xml:space="preserve">Argólida </w:t>
      </w:r>
      <w:r w:rsidRPr="009A5EE2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067467">
        <w:rPr>
          <w:rFonts w:ascii="Arial" w:eastAsiaTheme="minorHAnsi" w:hAnsi="Arial" w:cs="Arial"/>
          <w:sz w:val="20"/>
          <w:szCs w:val="20"/>
          <w:lang w:eastAsia="en-US"/>
        </w:rPr>
        <w:t xml:space="preserve"> Olimpia</w:t>
      </w:r>
      <w:r w:rsidRPr="009A5EE2">
        <w:rPr>
          <w:rFonts w:ascii="Arial" w:eastAsiaTheme="minorHAnsi" w:hAnsi="Arial" w:cs="Arial"/>
          <w:sz w:val="20"/>
          <w:szCs w:val="20"/>
          <w:lang w:eastAsia="en-US"/>
        </w:rPr>
        <w:t xml:space="preserve"> en </w:t>
      </w:r>
      <w:r w:rsidR="00097B9A">
        <w:rPr>
          <w:rFonts w:ascii="Arial" w:eastAsiaTheme="minorHAnsi" w:hAnsi="Arial" w:cs="Arial"/>
          <w:sz w:val="20"/>
          <w:szCs w:val="20"/>
          <w:lang w:eastAsia="en-US"/>
        </w:rPr>
        <w:t>recorrido</w:t>
      </w:r>
      <w:r w:rsidRPr="009A5EE2">
        <w:rPr>
          <w:rFonts w:ascii="Arial" w:eastAsiaTheme="minorHAnsi" w:hAnsi="Arial" w:cs="Arial"/>
          <w:sz w:val="20"/>
          <w:szCs w:val="20"/>
          <w:lang w:eastAsia="en-US"/>
        </w:rPr>
        <w:t xml:space="preserve"> regular, con guía oficial en español y entradas incluidas, en hotel según categoría elegida y régimen de media pensión (bebidas no incluidas</w:t>
      </w:r>
      <w:r w:rsidR="00166705">
        <w:rPr>
          <w:rFonts w:ascii="Arial" w:eastAsiaTheme="minorHAnsi" w:hAnsi="Arial" w:cs="Arial"/>
          <w:sz w:val="20"/>
          <w:szCs w:val="20"/>
          <w:lang w:eastAsia="en-US"/>
        </w:rPr>
        <w:t>), autocar de lujo y entradas a sitios arqueológicos y museos</w:t>
      </w:r>
      <w:r w:rsidR="006A5B5A">
        <w:rPr>
          <w:rFonts w:ascii="Arial" w:eastAsiaTheme="minorHAnsi" w:hAnsi="Arial" w:cs="Arial"/>
          <w:sz w:val="20"/>
          <w:szCs w:val="20"/>
          <w:lang w:eastAsia="en-US"/>
        </w:rPr>
        <w:t xml:space="preserve"> en circuito</w:t>
      </w:r>
      <w:r w:rsidRPr="009A5EE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CDDC88A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2 noches en Mikonos en régimen de alojamiento y desayuno.</w:t>
      </w:r>
    </w:p>
    <w:p w14:paraId="0363263C" w14:textId="56B71843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2 noches en Santorini en régimen de alojamiento y desayuno.</w:t>
      </w:r>
    </w:p>
    <w:p w14:paraId="0DBE85F2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Visita de 1/2 Día: panorámica de Atenas y visita al recinto de Acrópolis, con guía oficial en español y entradas.</w:t>
      </w:r>
    </w:p>
    <w:p w14:paraId="61254697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Barco: Ferry PIREO/MYKONOS en clase económica numerada.</w:t>
      </w:r>
    </w:p>
    <w:p w14:paraId="6E11F91A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Barco: Barco rápido MYKONOS / SANTORINI en clase económica numerada.</w:t>
      </w:r>
    </w:p>
    <w:p w14:paraId="71FCCF84" w14:textId="77777777" w:rsidR="008B6046" w:rsidRPr="008B6046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Billete de avión: Santorini – Atenas en clase económica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56408D58" w14:textId="0AB1F038" w:rsidR="00740BB3" w:rsidRPr="00D46AFA" w:rsidRDefault="00D46AFA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D46AFA">
        <w:rPr>
          <w:rFonts w:ascii="Arial" w:hAnsi="Arial" w:cs="Arial"/>
          <w:sz w:val="20"/>
          <w:szCs w:val="20"/>
        </w:rPr>
        <w:t>El precio de los pasajes aéreos incluidos en el paquete están calculados con el valor de: 175</w:t>
      </w:r>
      <w:r>
        <w:rPr>
          <w:rFonts w:ascii="Arial" w:hAnsi="Arial" w:cs="Arial"/>
          <w:sz w:val="20"/>
          <w:szCs w:val="20"/>
        </w:rPr>
        <w:t xml:space="preserve"> USD p/p</w:t>
      </w:r>
      <w:r w:rsidRPr="00D46AFA">
        <w:rPr>
          <w:rFonts w:ascii="Arial" w:hAnsi="Arial" w:cs="Arial"/>
          <w:sz w:val="20"/>
          <w:szCs w:val="20"/>
        </w:rPr>
        <w:t xml:space="preserve">. En caso de aumento de </w:t>
      </w:r>
      <w:r w:rsidR="00F736B1" w:rsidRPr="00D46AFA">
        <w:rPr>
          <w:rFonts w:ascii="Arial" w:hAnsi="Arial" w:cs="Arial"/>
          <w:sz w:val="20"/>
          <w:szCs w:val="20"/>
        </w:rPr>
        <w:t xml:space="preserve">su precio, el coste total del paquete incrementara correspondientemente. También en caso que el precio del billete aéreo </w:t>
      </w:r>
      <w:r>
        <w:rPr>
          <w:rFonts w:ascii="Arial" w:hAnsi="Arial" w:cs="Arial"/>
          <w:sz w:val="20"/>
          <w:szCs w:val="20"/>
        </w:rPr>
        <w:t>sea</w:t>
      </w:r>
      <w:r w:rsidR="00F736B1" w:rsidRPr="00D46AFA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5C6DE5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C6DE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SUPLEMENTO:</w:t>
      </w:r>
    </w:p>
    <w:p w14:paraId="4D955931" w14:textId="12118811" w:rsidR="00347B19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6B114C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USD por </w:t>
      </w:r>
      <w:r w:rsidR="00764A33">
        <w:rPr>
          <w:rFonts w:ascii="Arial" w:hAnsi="Arial" w:cs="Arial"/>
          <w:b/>
          <w:sz w:val="20"/>
          <w:szCs w:val="20"/>
        </w:rPr>
        <w:t>persona</w:t>
      </w:r>
      <w:r w:rsidR="008B6046">
        <w:rPr>
          <w:rFonts w:ascii="Arial" w:hAnsi="Arial" w:cs="Arial"/>
          <w:b/>
          <w:sz w:val="20"/>
          <w:szCs w:val="20"/>
        </w:rPr>
        <w:t xml:space="preserve">, </w:t>
      </w:r>
      <w:r w:rsidR="008B6046">
        <w:rPr>
          <w:rFonts w:ascii="Arial" w:hAnsi="Arial" w:cs="Arial"/>
          <w:sz w:val="20"/>
          <w:szCs w:val="20"/>
        </w:rPr>
        <w:t>no comisionable</w:t>
      </w:r>
      <w:r>
        <w:rPr>
          <w:rFonts w:ascii="Arial" w:hAnsi="Arial" w:cs="Arial"/>
          <w:b/>
          <w:sz w:val="20"/>
          <w:szCs w:val="20"/>
        </w:rPr>
        <w:t>.</w:t>
      </w:r>
    </w:p>
    <w:p w14:paraId="3695BD85" w14:textId="77777777" w:rsid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</w:p>
    <w:p w14:paraId="5A5C10E6" w14:textId="5F984141" w:rsidR="006B114C" w:rsidRP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  <w:r w:rsidRPr="006B114C">
        <w:rPr>
          <w:rFonts w:cs="Arial"/>
          <w:b/>
          <w:sz w:val="20"/>
          <w:szCs w:val="20"/>
        </w:rPr>
        <w:t>EXCURSIONES OPCIONALES:</w:t>
      </w:r>
    </w:p>
    <w:p w14:paraId="6F0C3580" w14:textId="2C1E1F6E" w:rsidR="006B114C" w:rsidRDefault="006B114C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B114C">
        <w:rPr>
          <w:rFonts w:ascii="Arial" w:hAnsi="Arial" w:cs="Arial"/>
          <w:sz w:val="20"/>
          <w:szCs w:val="20"/>
        </w:rPr>
        <w:t>Mykonos: Crucero semiprivado: Crucero de 7</w:t>
      </w:r>
      <w:r w:rsidR="00D46AFA">
        <w:rPr>
          <w:rFonts w:ascii="Arial" w:hAnsi="Arial" w:cs="Arial"/>
          <w:sz w:val="20"/>
          <w:szCs w:val="20"/>
        </w:rPr>
        <w:t xml:space="preserve"> </w:t>
      </w:r>
      <w:r w:rsidRPr="006B114C">
        <w:rPr>
          <w:rFonts w:ascii="Arial" w:hAnsi="Arial" w:cs="Arial"/>
          <w:sz w:val="20"/>
          <w:szCs w:val="20"/>
        </w:rPr>
        <w:t>horas, con traslados y almuerzo incluido (no incluido la entrada en Delos y toallas) 111 USD por persona (no comisionable).</w:t>
      </w:r>
    </w:p>
    <w:p w14:paraId="1AA877FC" w14:textId="2E2AF427" w:rsidR="00D46AFA" w:rsidRDefault="008B6046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A7DBA">
        <w:rPr>
          <w:rFonts w:ascii="Arial" w:hAnsi="Arial" w:cs="Arial"/>
          <w:sz w:val="20"/>
          <w:szCs w:val="20"/>
        </w:rPr>
        <w:t>rucero semiprivado de 5</w:t>
      </w:r>
      <w:r>
        <w:rPr>
          <w:rFonts w:ascii="Arial" w:hAnsi="Arial" w:cs="Arial"/>
          <w:sz w:val="20"/>
          <w:szCs w:val="20"/>
        </w:rPr>
        <w:t xml:space="preserve"> </w:t>
      </w:r>
      <w:r w:rsidR="0086746F">
        <w:rPr>
          <w:rFonts w:ascii="Arial" w:hAnsi="Arial" w:cs="Arial"/>
          <w:sz w:val="20"/>
          <w:szCs w:val="20"/>
        </w:rPr>
        <w:t>hrs dos</w:t>
      </w:r>
      <w:r w:rsidR="00BA7DBA">
        <w:rPr>
          <w:rFonts w:ascii="Arial" w:hAnsi="Arial" w:cs="Arial"/>
          <w:sz w:val="20"/>
          <w:szCs w:val="20"/>
        </w:rPr>
        <w:t xml:space="preserve"> opciones: Mañana: 91 USD o Puesta del Sol: 100 USD, recorrido con traslados, comida y bebidas a bordo, precio no comisionable. </w:t>
      </w:r>
    </w:p>
    <w:p w14:paraId="459DBB95" w14:textId="77777777" w:rsidR="008B6046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14:paraId="21C2C0A4" w14:textId="532F0ED1" w:rsidR="008B6046" w:rsidRPr="008B6046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  <w:r w:rsidRPr="008B6046">
        <w:rPr>
          <w:rFonts w:cs="Arial"/>
          <w:b/>
          <w:sz w:val="20"/>
          <w:szCs w:val="20"/>
        </w:rPr>
        <w:t>DÍAS DE SALIDA DEL CIRCUITO DE DOS DÍAS:</w:t>
      </w:r>
    </w:p>
    <w:p w14:paraId="31144E5F" w14:textId="6D45E238" w:rsidR="008B6046" w:rsidRPr="008B6046" w:rsidRDefault="00097B9A" w:rsidP="004A45E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</w:t>
      </w:r>
      <w:r w:rsidR="008B6046" w:rsidRPr="008B6046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04</w:t>
      </w:r>
      <w:r w:rsidR="008B6046">
        <w:rPr>
          <w:rFonts w:ascii="Arial" w:hAnsi="Arial" w:cs="Arial"/>
          <w:color w:val="000000"/>
          <w:sz w:val="20"/>
          <w:szCs w:val="20"/>
        </w:rPr>
        <w:t xml:space="preserve">/2020 </w:t>
      </w:r>
      <w:r w:rsidR="008B6046" w:rsidRPr="008B6046">
        <w:rPr>
          <w:rFonts w:ascii="Arial" w:hAnsi="Arial" w:cs="Arial"/>
          <w:color w:val="000000"/>
          <w:sz w:val="20"/>
          <w:szCs w:val="20"/>
        </w:rPr>
        <w:t>-</w:t>
      </w:r>
      <w:r w:rsidR="008B60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 w:rsidR="008B6046" w:rsidRPr="008B6046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="008B6046">
        <w:rPr>
          <w:rFonts w:ascii="Arial" w:hAnsi="Arial" w:cs="Arial"/>
          <w:color w:val="000000"/>
          <w:sz w:val="20"/>
          <w:szCs w:val="20"/>
        </w:rPr>
        <w:t>/2020</w:t>
      </w:r>
      <w:r w:rsidR="008B6046" w:rsidRPr="008B6046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martes</w:t>
      </w:r>
      <w:r w:rsidR="008B6046">
        <w:rPr>
          <w:rFonts w:ascii="Arial" w:hAnsi="Arial" w:cs="Arial"/>
          <w:color w:val="000000"/>
          <w:sz w:val="20"/>
          <w:szCs w:val="20"/>
        </w:rPr>
        <w:t>.</w:t>
      </w:r>
    </w:p>
    <w:p w14:paraId="35CE7C63" w14:textId="77777777" w:rsidR="00473A61" w:rsidRPr="008B6046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Cs/>
          <w:color w:val="000000"/>
          <w:spacing w:val="1"/>
          <w:sz w:val="20"/>
          <w:szCs w:val="20"/>
        </w:rPr>
      </w:pPr>
    </w:p>
    <w:p w14:paraId="589502BC" w14:textId="2F28AF2A" w:rsidR="006575A0" w:rsidRPr="005C6DE5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C6DE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C6DE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C6DE5" w:rsidRDefault="006575A0" w:rsidP="004A45E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El Tour Operador y/o la Agencia de Viajes están obligados a incluir la información anterior en todas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lastRenderedPageBreak/>
        <w:t>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C6DE5" w:rsidRDefault="001804CD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C6DE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eastAsia="MS UI Gothic" w:hAnsi="Arial" w:cs="Arial"/>
          <w:sz w:val="20"/>
          <w:szCs w:val="20"/>
        </w:rPr>
        <w:t xml:space="preserve">Mayores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C6DE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C6DE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C6DE5">
        <w:rPr>
          <w:rFonts w:cs="Arial"/>
          <w:b/>
          <w:bCs/>
          <w:color w:val="17365D"/>
          <w:sz w:val="20"/>
          <w:szCs w:val="20"/>
        </w:rPr>
        <w:t>OT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L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C12F18" w:rsidRPr="00B534E8" w14:paraId="538370F7" w14:textId="77777777" w:rsidTr="000F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6B7B0622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A73000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94E56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6F0705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D131F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C12F18" w:rsidRPr="00B94D64" w14:paraId="5960CB48" w14:textId="77777777" w:rsidTr="00B5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7491925D" w14:textId="77777777" w:rsidR="00C12F18" w:rsidRPr="00B94D64" w:rsidRDefault="00C12F1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0FA8E370" w14:textId="77777777" w:rsidR="00C12F18" w:rsidRPr="00933B32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D29F7A8" w14:textId="77777777" w:rsidR="00C12F18" w:rsidRPr="00933B32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E0EDC2C" w14:textId="77777777" w:rsidR="00C12F18" w:rsidRPr="00933B32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B214C4B" w14:textId="77777777" w:rsidR="00C12F18" w:rsidRPr="00933B32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17789797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085C3421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489946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02CF09E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7179D3C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F7FDB6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27CCFB19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DC9A899" w14:textId="77777777" w:rsidR="00C12F18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C55F077" w14:textId="77777777" w:rsidR="00C12F18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7F6DAE0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64378E74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260D221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176A1B99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CB18DBA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2970DE9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7FD685B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F993430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373FA10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734D35EA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41A46BE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2F18E73A" w14:textId="77777777" w:rsidR="00C12F18" w:rsidRPr="00B94D64" w:rsidRDefault="00C12F18" w:rsidP="00B5325C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96B6DD1" w14:textId="77777777" w:rsidR="00C12F18" w:rsidRPr="00B94D64" w:rsidRDefault="00C12F18" w:rsidP="00B5325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473325">
        <w:rPr>
          <w:rFonts w:cs="Arial"/>
          <w:b/>
          <w:bCs/>
          <w:color w:val="17365D"/>
          <w:sz w:val="20"/>
          <w:szCs w:val="20"/>
        </w:rPr>
        <w:t>OT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L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C12F18" w:rsidRPr="001A5E64" w14:paraId="565F44FC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5F5474C" w14:textId="77777777" w:rsidR="00C12F18" w:rsidRPr="00A261E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DBD0CCB" w14:textId="77777777" w:rsidR="00C12F18" w:rsidRPr="001A5E6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8A0ADF4" w14:textId="77777777" w:rsidR="00C12F18" w:rsidRPr="001A5E6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73E13D4" w14:textId="77777777" w:rsidR="00C12F18" w:rsidRPr="001A5E6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38B699B" w14:textId="77777777" w:rsidR="00C12F18" w:rsidRPr="001A5E6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C12F18" w:rsidRPr="001A5E64" w14:paraId="1DF41AE9" w14:textId="77777777" w:rsidTr="00C1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1FE6640C" w14:textId="77777777" w:rsidR="00C12F18" w:rsidRPr="00A261E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6498D46F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561A8961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3152D06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6E6D1066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91B155C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4F0F5173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9B47941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B9C693D" w14:textId="77777777" w:rsidR="00C12F18" w:rsidRPr="00933B32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7A7E0C98" w14:textId="77777777" w:rsidR="00C12F18" w:rsidRPr="00933B32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50B60F57" w14:textId="77777777" w:rsidR="00C12F18" w:rsidRPr="00933B32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73775AA3" w14:textId="77777777" w:rsidR="00C12F18" w:rsidRPr="00933B32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44DD1DD8" w14:textId="77777777" w:rsidR="00C12F18" w:rsidRPr="00933B32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71CEC068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3B846ED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6F85B05C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76CBB773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049A4B4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24402C7D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CF7797F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4CFCED4E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1E289FF5" w14:textId="77777777" w:rsidR="00C12F18" w:rsidRPr="00B534E8" w:rsidRDefault="00C12F1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78D2C95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C12F18" w:rsidRPr="001A5E64" w14:paraId="0B864973" w14:textId="77777777" w:rsidTr="000F6A84">
        <w:trPr>
          <w:trHeight w:val="1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38B91AC3" w14:textId="77777777" w:rsidR="00C12F18" w:rsidRPr="00A261E4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30447492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4D38D4B0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8444100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0D7E6768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551C26B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C9C6134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4649FC08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F56875D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5593C710" w14:textId="77777777" w:rsidR="00C12F18" w:rsidRPr="00B534E8" w:rsidRDefault="00C12F1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1488735" w14:textId="77777777" w:rsidR="00C12F18" w:rsidRPr="00B534E8" w:rsidRDefault="00C12F1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677C049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6B18AE06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CD8FF9C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1BD2DF03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3C239AE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4D2B758B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7492B38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D0BAF06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74467568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E131D47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4E57086E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BEB436B" w14:textId="77777777" w:rsidR="00C12F18" w:rsidRPr="00B534E8" w:rsidRDefault="00C12F1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06CF50B5" w14:textId="77777777" w:rsidR="000F6A84" w:rsidRPr="00D63B7A" w:rsidRDefault="000F6A84" w:rsidP="000F6A8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4D0CB1B" w14:textId="77777777" w:rsidR="006B114C" w:rsidRDefault="006B114C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5808BED6" w14:textId="67B132CD" w:rsidR="00AA5B72" w:rsidRPr="005C6DE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5C6DE5" w14:paraId="7AC18F90" w14:textId="77777777" w:rsidTr="009B1143">
        <w:trPr>
          <w:trHeight w:hRule="exact" w:val="345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71FBE52D" w:rsidR="00AA5B72" w:rsidRPr="005C6DE5" w:rsidRDefault="009B1143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C6DE5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C6DE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C6DE5" w14:paraId="4D444462" w14:textId="77777777" w:rsidTr="009B1143">
        <w:trPr>
          <w:trHeight w:hRule="exact" w:val="284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C6DE5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5C6DE5" w14:paraId="49B7DBA6" w14:textId="77777777" w:rsidTr="009B1143">
        <w:trPr>
          <w:trHeight w:hRule="exact" w:val="284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5C6DE5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>: 0</w:t>
            </w:r>
            <w:r w:rsidR="00AA5B72" w:rsidRPr="005C6DE5">
              <w:rPr>
                <w:rFonts w:cs="Arial"/>
                <w:sz w:val="20"/>
                <w:szCs w:val="20"/>
              </w:rPr>
              <w:t>1/0</w:t>
            </w:r>
            <w:r w:rsidRPr="005C6DE5">
              <w:rPr>
                <w:rFonts w:cs="Arial"/>
                <w:sz w:val="20"/>
                <w:szCs w:val="20"/>
              </w:rPr>
              <w:t>4</w:t>
            </w:r>
            <w:r w:rsidR="00AA5B72" w:rsidRPr="005C6DE5">
              <w:rPr>
                <w:rFonts w:cs="Arial"/>
                <w:sz w:val="20"/>
                <w:szCs w:val="20"/>
              </w:rPr>
              <w:t>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  <w:r w:rsidR="00AA5B72" w:rsidRPr="005C6DE5">
              <w:rPr>
                <w:rFonts w:cs="Arial"/>
                <w:sz w:val="20"/>
                <w:szCs w:val="20"/>
              </w:rPr>
              <w:t xml:space="preserve"> - 31/10/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5C6DE5" w14:paraId="5DDB9B1A" w14:textId="77777777" w:rsidTr="009B1143">
        <w:trPr>
          <w:trHeight w:hRule="exact" w:val="284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C6DE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C6DE5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122415"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935A9F" w14:paraId="05577019" w14:textId="77777777" w:rsidTr="009B1143">
        <w:trPr>
          <w:trHeight w:hRule="exact" w:val="419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 xml:space="preserve">: </w:t>
            </w:r>
            <w:r w:rsidR="00122415" w:rsidRPr="005C6DE5">
              <w:rPr>
                <w:rFonts w:cs="Arial"/>
                <w:sz w:val="20"/>
                <w:szCs w:val="20"/>
              </w:rPr>
              <w:t>01</w:t>
            </w:r>
            <w:r w:rsidRPr="005C6DE5">
              <w:rPr>
                <w:rFonts w:cs="Arial"/>
                <w:sz w:val="20"/>
                <w:szCs w:val="20"/>
              </w:rPr>
              <w:t>/0</w:t>
            </w:r>
            <w:r w:rsidR="00122415" w:rsidRPr="005C6DE5">
              <w:rPr>
                <w:rFonts w:cs="Arial"/>
                <w:sz w:val="20"/>
                <w:szCs w:val="20"/>
              </w:rPr>
              <w:t>4</w:t>
            </w:r>
            <w:r w:rsidRPr="005C6DE5">
              <w:rPr>
                <w:rFonts w:cs="Arial"/>
                <w:sz w:val="20"/>
                <w:szCs w:val="20"/>
              </w:rPr>
              <w:t>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>-31/10/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DD496B" w14:paraId="645727B7" w14:textId="77777777" w:rsidTr="009B1143">
        <w:trPr>
          <w:trHeight w:hRule="exact" w:val="284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77777777" w:rsidR="001B291D" w:rsidRPr="001B291D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35A9F">
              <w:rPr>
                <w:rFonts w:cs="Arial"/>
                <w:b/>
                <w:sz w:val="20"/>
                <w:szCs w:val="20"/>
              </w:rPr>
              <w:t>CRUCERO</w:t>
            </w:r>
            <w:r w:rsidRPr="001B291D">
              <w:rPr>
                <w:rFonts w:cs="Arial"/>
                <w:b/>
                <w:sz w:val="20"/>
                <w:szCs w:val="20"/>
                <w:lang w:val="pt-BR"/>
              </w:rPr>
              <w:t xml:space="preserve"> 1 DIA</w:t>
            </w:r>
          </w:p>
        </w:tc>
        <w:tc>
          <w:tcPr>
            <w:tcW w:w="4654" w:type="dxa"/>
            <w:shd w:val="clear" w:color="auto" w:fill="EBF6F9"/>
            <w:vAlign w:val="center"/>
          </w:tcPr>
          <w:p w14:paraId="64E29ABD" w14:textId="27FE1118" w:rsidR="001B291D" w:rsidRPr="001B291D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1B291D">
              <w:rPr>
                <w:rFonts w:cs="Arial"/>
                <w:sz w:val="20"/>
                <w:szCs w:val="20"/>
                <w:lang w:val="es-ES_tradnl"/>
              </w:rPr>
              <w:t>TODOS LOS DÍAS</w:t>
            </w:r>
          </w:p>
        </w:tc>
      </w:tr>
    </w:tbl>
    <w:p w14:paraId="74271E73" w14:textId="77777777" w:rsidR="00AB2270" w:rsidRDefault="00AB2270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9B1143" w:rsidRPr="00166705" w14:paraId="207FDF79" w14:textId="77777777" w:rsidTr="0022260C">
        <w:trPr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0645028F" w14:textId="77777777" w:rsidR="009B1143" w:rsidRPr="00166705" w:rsidRDefault="009B1143" w:rsidP="0022260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705">
              <w:rPr>
                <w:rFonts w:cs="Arial"/>
                <w:sz w:val="20"/>
                <w:szCs w:val="20"/>
              </w:rPr>
              <w:lastRenderedPageBreak/>
              <w:t xml:space="preserve">DÍAS DE SALIDA DE LOS </w:t>
            </w:r>
            <w:r w:rsidRPr="00166705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166705">
              <w:rPr>
                <w:rFonts w:cs="Arial"/>
                <w:sz w:val="20"/>
                <w:szCs w:val="20"/>
              </w:rPr>
              <w:t>EN ESPAÑOL DE 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66705">
              <w:rPr>
                <w:rFonts w:cs="Arial"/>
                <w:sz w:val="20"/>
                <w:szCs w:val="20"/>
              </w:rPr>
              <w:t>DÍAS</w:t>
            </w:r>
          </w:p>
        </w:tc>
      </w:tr>
      <w:tr w:rsidR="009B1143" w:rsidRPr="00166705" w14:paraId="050997AF" w14:textId="77777777" w:rsidTr="0022260C">
        <w:trPr>
          <w:trHeight w:val="301"/>
          <w:jc w:val="center"/>
        </w:trPr>
        <w:tc>
          <w:tcPr>
            <w:tcW w:w="5689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4ACEF49" w14:textId="77777777" w:rsidR="009B1143" w:rsidRPr="00166705" w:rsidRDefault="009B1143" w:rsidP="0022260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2 DIAS CIRCUITO ARGÓLIDA Y</w:t>
            </w:r>
            <w:r w:rsidRPr="00067467">
              <w:rPr>
                <w:rFonts w:cs="Arial"/>
                <w:b/>
                <w:sz w:val="20"/>
                <w:szCs w:val="20"/>
              </w:rPr>
              <w:t xml:space="preserve"> OLIMPIA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964A48D" w14:textId="77777777" w:rsidR="009B1143" w:rsidRPr="00166705" w:rsidRDefault="009B1143" w:rsidP="0022260C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166705">
              <w:rPr>
                <w:rFonts w:cs="Arial"/>
                <w:sz w:val="20"/>
                <w:szCs w:val="20"/>
                <w:lang w:val="es-ES"/>
              </w:rPr>
              <w:t xml:space="preserve">Los </w:t>
            </w:r>
            <w:r w:rsidRPr="00166705">
              <w:rPr>
                <w:rFonts w:cs="Arial"/>
                <w:sz w:val="20"/>
                <w:szCs w:val="20"/>
                <w:lang w:val="es-ES_tradnl"/>
              </w:rPr>
              <w:t>MARTES durante</w:t>
            </w:r>
            <w:r w:rsidRPr="00166705">
              <w:rPr>
                <w:rFonts w:cs="Arial"/>
                <w:sz w:val="20"/>
                <w:szCs w:val="20"/>
                <w:lang w:val="es-ES"/>
              </w:rPr>
              <w:t xml:space="preserve"> toda la temporada.</w:t>
            </w:r>
          </w:p>
        </w:tc>
      </w:tr>
    </w:tbl>
    <w:p w14:paraId="7646695D" w14:textId="77777777" w:rsidR="009B1143" w:rsidRDefault="009B1143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1BC80B6E" w14:textId="77777777" w:rsidR="00AB2270" w:rsidRDefault="00AB2270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5C6DE5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5C6DE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C6DE5" w:rsidRDefault="00AA5B72" w:rsidP="009B1143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C6DE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C6DE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5C6DE5" w:rsidRDefault="00AA5B72" w:rsidP="009B1143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5C6DE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C6DE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5C6DE5" w:rsidRDefault="00FA0636" w:rsidP="009B1143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5C6DE5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Default="00AA5B72" w:rsidP="009B1143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Default="00935A9F" w:rsidP="009B1143">
      <w:pPr>
        <w:spacing w:after="120" w:line="240" w:lineRule="auto"/>
        <w:ind w:right="49"/>
        <w:jc w:val="both"/>
        <w:rPr>
          <w:rStyle w:val="informtitle"/>
          <w:rFonts w:cs="Arial"/>
          <w:b/>
          <w:sz w:val="20"/>
          <w:szCs w:val="20"/>
          <w:lang w:val="es-ES"/>
        </w:rPr>
      </w:pPr>
    </w:p>
    <w:p w14:paraId="70CABA36" w14:textId="7CA119A2" w:rsidR="00FA0636" w:rsidRPr="00FA0636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  <w:lang w:val="es-ES"/>
        </w:rPr>
      </w:pPr>
      <w:r w:rsidRPr="00FA0636">
        <w:rPr>
          <w:rStyle w:val="informtitle"/>
          <w:rFonts w:cs="Arial"/>
          <w:b/>
          <w:sz w:val="20"/>
          <w:szCs w:val="20"/>
          <w:lang w:val="es-ES"/>
        </w:rPr>
        <w:t xml:space="preserve">PAGOS para los paquetes Atenas y </w:t>
      </w:r>
      <w:r>
        <w:rPr>
          <w:rStyle w:val="informtitle"/>
          <w:rFonts w:cs="Arial"/>
          <w:b/>
          <w:sz w:val="20"/>
          <w:szCs w:val="20"/>
          <w:lang w:val="es-ES"/>
        </w:rPr>
        <w:t>Recorridos</w:t>
      </w:r>
    </w:p>
    <w:p w14:paraId="2C569E48" w14:textId="77777777" w:rsidR="00FA0636" w:rsidRPr="00F736B1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F736B1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FA0636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  <w:lang w:val="es-ES"/>
        </w:rPr>
      </w:pPr>
    </w:p>
    <w:p w14:paraId="0F1EC4D4" w14:textId="027E6154" w:rsidR="00764A33" w:rsidRPr="00FA0636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FA0636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FA0636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5C6DE5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C6DE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C6DE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11DE579A" w14:textId="4EA68758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C6DE5" w:rsidRDefault="002A5722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C6DE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C6DE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lastRenderedPageBreak/>
        <w:t>Cambios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6D68988D" w14:textId="1FA7A1B3" w:rsidR="00263E6E" w:rsidRPr="006A5B5A" w:rsidRDefault="007B6275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A5B5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1A7E30BE" w14:textId="77777777" w:rsidR="006A5B5A" w:rsidRDefault="006A5B5A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86F4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PRECIOS SUJETOS A DI</w:t>
      </w:r>
      <w:r w:rsidRPr="00186F41">
        <w:rPr>
          <w:rFonts w:ascii="Arial" w:hAnsi="Arial" w:cs="Arial"/>
          <w:color w:val="auto"/>
          <w:sz w:val="20"/>
          <w:szCs w:val="20"/>
          <w:lang w:val="es-MX"/>
        </w:rPr>
        <w:t>SPONIBILIDAD Y CAMBIO SIN PREVIO AVISO</w:t>
      </w:r>
    </w:p>
    <w:sectPr w:rsidR="00263E6E" w:rsidRPr="00186F41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D7B1D" w14:textId="77777777" w:rsidR="00C51B31" w:rsidRDefault="00C51B31" w:rsidP="00671E41">
      <w:pPr>
        <w:spacing w:after="0" w:line="240" w:lineRule="auto"/>
      </w:pPr>
      <w:r>
        <w:separator/>
      </w:r>
    </w:p>
  </w:endnote>
  <w:endnote w:type="continuationSeparator" w:id="0">
    <w:p w14:paraId="16117423" w14:textId="77777777" w:rsidR="00C51B31" w:rsidRDefault="00C51B3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14779C0C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32D49" w:rsidRPr="00432D4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32D49" w:rsidRPr="00432D4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5C759F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9BF4" w14:textId="77777777" w:rsidR="00C51B31" w:rsidRDefault="00C51B31" w:rsidP="00671E41">
      <w:pPr>
        <w:spacing w:after="0" w:line="240" w:lineRule="auto"/>
      </w:pPr>
      <w:r>
        <w:separator/>
      </w:r>
    </w:p>
  </w:footnote>
  <w:footnote w:type="continuationSeparator" w:id="0">
    <w:p w14:paraId="555A702E" w14:textId="77777777" w:rsidR="00C51B31" w:rsidRDefault="00C51B3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7756BF5D" w:rsidR="00531900" w:rsidRPr="00A81FAC" w:rsidRDefault="005C759F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5F85B9A" wp14:editId="4BD965D6">
          <wp:simplePos x="0" y="0"/>
          <wp:positionH relativeFrom="margin">
            <wp:posOffset>-295275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740"/>
    <w:multiLevelType w:val="hybridMultilevel"/>
    <w:tmpl w:val="A864B1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67467"/>
    <w:rsid w:val="000720B7"/>
    <w:rsid w:val="000740F7"/>
    <w:rsid w:val="00077435"/>
    <w:rsid w:val="00082769"/>
    <w:rsid w:val="00083F33"/>
    <w:rsid w:val="00093B57"/>
    <w:rsid w:val="000947E4"/>
    <w:rsid w:val="00097B9A"/>
    <w:rsid w:val="000A12DF"/>
    <w:rsid w:val="000A50A7"/>
    <w:rsid w:val="000A6227"/>
    <w:rsid w:val="000A7844"/>
    <w:rsid w:val="000B2942"/>
    <w:rsid w:val="000C060D"/>
    <w:rsid w:val="000C2887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0F6A84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6670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24F4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97110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2D49"/>
    <w:rsid w:val="0043528A"/>
    <w:rsid w:val="00440BE5"/>
    <w:rsid w:val="0044198E"/>
    <w:rsid w:val="00453447"/>
    <w:rsid w:val="0045554B"/>
    <w:rsid w:val="004579B3"/>
    <w:rsid w:val="0046012A"/>
    <w:rsid w:val="00461095"/>
    <w:rsid w:val="004647E6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175D"/>
    <w:rsid w:val="004825AB"/>
    <w:rsid w:val="00482FF5"/>
    <w:rsid w:val="00485379"/>
    <w:rsid w:val="00487186"/>
    <w:rsid w:val="004A2498"/>
    <w:rsid w:val="004A276D"/>
    <w:rsid w:val="004A2818"/>
    <w:rsid w:val="004A39B7"/>
    <w:rsid w:val="004A45E7"/>
    <w:rsid w:val="004A655A"/>
    <w:rsid w:val="004A72A9"/>
    <w:rsid w:val="004B370E"/>
    <w:rsid w:val="004B3DE6"/>
    <w:rsid w:val="004B78CB"/>
    <w:rsid w:val="004C0A24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34CB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C759F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2DF0"/>
    <w:rsid w:val="00607FC3"/>
    <w:rsid w:val="006117EC"/>
    <w:rsid w:val="00614E53"/>
    <w:rsid w:val="006223A0"/>
    <w:rsid w:val="006249C5"/>
    <w:rsid w:val="00625F2E"/>
    <w:rsid w:val="0062659D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0419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B5A"/>
    <w:rsid w:val="006A5C79"/>
    <w:rsid w:val="006B114C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4A66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C624B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124"/>
    <w:rsid w:val="00860657"/>
    <w:rsid w:val="0086746F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4E28"/>
    <w:rsid w:val="008B6046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470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5EE2"/>
    <w:rsid w:val="009A6632"/>
    <w:rsid w:val="009A67C4"/>
    <w:rsid w:val="009B087D"/>
    <w:rsid w:val="009B0F6C"/>
    <w:rsid w:val="009B1143"/>
    <w:rsid w:val="009B38B3"/>
    <w:rsid w:val="009C0D54"/>
    <w:rsid w:val="009D0722"/>
    <w:rsid w:val="009D0A4B"/>
    <w:rsid w:val="009D127A"/>
    <w:rsid w:val="009D2077"/>
    <w:rsid w:val="009D2624"/>
    <w:rsid w:val="009D37F1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A06"/>
    <w:rsid w:val="00AB1B04"/>
    <w:rsid w:val="00AB2270"/>
    <w:rsid w:val="00AB309E"/>
    <w:rsid w:val="00AB44E0"/>
    <w:rsid w:val="00AB56AE"/>
    <w:rsid w:val="00AB5D90"/>
    <w:rsid w:val="00AC1685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15743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325C"/>
    <w:rsid w:val="00B541A8"/>
    <w:rsid w:val="00B5688D"/>
    <w:rsid w:val="00B56FB6"/>
    <w:rsid w:val="00B64033"/>
    <w:rsid w:val="00B67B05"/>
    <w:rsid w:val="00B846C4"/>
    <w:rsid w:val="00B8486C"/>
    <w:rsid w:val="00B849A0"/>
    <w:rsid w:val="00B92AEC"/>
    <w:rsid w:val="00B93194"/>
    <w:rsid w:val="00B94D1D"/>
    <w:rsid w:val="00B95633"/>
    <w:rsid w:val="00BA41C9"/>
    <w:rsid w:val="00BA7DBA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2F18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4E3"/>
    <w:rsid w:val="00C4096B"/>
    <w:rsid w:val="00C40B29"/>
    <w:rsid w:val="00C421B0"/>
    <w:rsid w:val="00C446B6"/>
    <w:rsid w:val="00C45BCD"/>
    <w:rsid w:val="00C45E2C"/>
    <w:rsid w:val="00C45EC5"/>
    <w:rsid w:val="00C51B31"/>
    <w:rsid w:val="00C55F46"/>
    <w:rsid w:val="00C57A33"/>
    <w:rsid w:val="00C57F7D"/>
    <w:rsid w:val="00C63A7E"/>
    <w:rsid w:val="00C6450B"/>
    <w:rsid w:val="00C679D3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6AFA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97E"/>
    <w:rsid w:val="00F11B1B"/>
    <w:rsid w:val="00F15122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3609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3C0A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2B4-CFA0-4BFD-B43E-EB746D4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16</cp:revision>
  <cp:lastPrinted>2020-01-29T22:01:00Z</cp:lastPrinted>
  <dcterms:created xsi:type="dcterms:W3CDTF">2020-01-29T22:07:00Z</dcterms:created>
  <dcterms:modified xsi:type="dcterms:W3CDTF">2020-06-03T19:22:00Z</dcterms:modified>
</cp:coreProperties>
</file>