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Pr="00643BDA" w:rsidRDefault="00643BDA" w:rsidP="00643BDA">
      <w:pPr>
        <w:shd w:val="clear" w:color="auto" w:fill="FFFFFF"/>
        <w:spacing w:after="0" w:line="900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es-MX"/>
        </w:rPr>
      </w:pPr>
      <w:r w:rsidRPr="00643BDA">
        <w:rPr>
          <w:rFonts w:ascii="Arial" w:eastAsia="Times New Roman" w:hAnsi="Arial" w:cs="Arial"/>
          <w:b/>
          <w:bCs/>
          <w:color w:val="FF0000"/>
          <w:kern w:val="36"/>
          <w:sz w:val="60"/>
          <w:szCs w:val="60"/>
          <w:lang w:eastAsia="es-MX"/>
        </w:rPr>
        <w:t>Miami </w:t>
      </w:r>
      <w:r w:rsidRPr="00643BDA">
        <w:rPr>
          <w:rFonts w:ascii="Arial" w:eastAsia="Times New Roman" w:hAnsi="Arial" w:cs="Arial"/>
          <w:b/>
          <w:bCs/>
          <w:i/>
          <w:iCs/>
          <w:color w:val="FF0000"/>
          <w:kern w:val="36"/>
          <w:sz w:val="45"/>
          <w:szCs w:val="45"/>
          <w:lang w:eastAsia="es-MX"/>
        </w:rPr>
        <w:t>Playas y Shopping</w:t>
      </w:r>
    </w:p>
    <w:p w:rsidR="00643BDA" w:rsidRPr="00643BDA" w:rsidRDefault="00643BDA" w:rsidP="00643B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es-MX"/>
        </w:rPr>
      </w:pPr>
      <w:r w:rsidRPr="00643BDA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Programa terrestre 6 días / 5 noches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1º Día 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Llegada, recepción en el aeropuerto y traslado al hotel, resto del día libre 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br/>
        <w:t xml:space="preserve">2º Día 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A partir de las 8:00 HRS en horario a combinar, salida en tour panorámico de medio día, su clima, playas, vida nocturna, modernidad, cultura y lujo la hacen una ciudad única! visitaremos </w:t>
      </w:r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Miami Beach, Lincoln Road, Avenida Collins ,</w:t>
      </w:r>
      <w:proofErr w:type="spellStart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Ocean</w:t>
      </w:r>
      <w:proofErr w:type="spellEnd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 xml:space="preserve"> Drive, </w:t>
      </w:r>
      <w:proofErr w:type="spellStart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Coconut</w:t>
      </w:r>
      <w:proofErr w:type="spellEnd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 xml:space="preserve"> Grove, Coral Gables, </w:t>
      </w:r>
      <w:proofErr w:type="spellStart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Downtown</w:t>
      </w:r>
      <w:proofErr w:type="spellEnd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 xml:space="preserve"> Miami, el Centro Financiero y </w:t>
      </w:r>
      <w:proofErr w:type="spellStart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Wynwood</w:t>
      </w:r>
      <w:proofErr w:type="spellEnd"/>
      <w:r w:rsidRPr="00643BD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  <w:t>.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br/>
        <w:t xml:space="preserve">3º día 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Salida en tour de compras a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Sawgrass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Mill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(incluye cuponera de descuentos) uno de los Shopping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mas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visitados del mundo</w:t>
      </w:r>
      <w:proofErr w:type="gram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!</w:t>
      </w:r>
      <w:proofErr w:type="gram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con 580 tiendas, se localizad a 50 km de Miami en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a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ciudad de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Sunrise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(Fort Lauderdale). Un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outlet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gigante con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increibles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tiendas (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Guess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, Coach, Fendi, Hugo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Boss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Burberry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, UGG,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Breitling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, Tommy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Hilfiger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, Nike, Adidas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etc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). 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br/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4º día 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Beach tour Full Day 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Dia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dedicado para un tour especial por las bellas playas de Miami. Haremos una parada en la 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Versace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Mansion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on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Ocean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Drive,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Bal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Harbor, Hollywood Beach, Las Olas “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Venice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of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America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”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Pier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Deerfield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, Boca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Raton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, finalizando en West Palm Beach. 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br/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5º día 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Dia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libre para disfrutar de la playa, o realizar paseos opcionales como el tour en barco por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Biscayne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Bay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con salida desde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Bayside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 </w:t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br/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6º </w:t>
      </w:r>
      <w:proofErr w:type="spellStart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>dia</w:t>
      </w:r>
      <w:proofErr w:type="spellEnd"/>
      <w:r w:rsidRPr="00643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MX"/>
        </w:rPr>
        <w:t xml:space="preserve"> -Tiempo libre hasta el horario de salida hacia el Aeropuerto</w:t>
      </w:r>
      <w:r w:rsidRPr="00643BDA">
        <w:rPr>
          <w:rFonts w:ascii="Helvetica" w:eastAsia="Times New Roman" w:hAnsi="Helvetica" w:cs="Helvetica"/>
          <w:color w:val="757575"/>
          <w:sz w:val="21"/>
          <w:szCs w:val="21"/>
          <w:shd w:val="clear" w:color="auto" w:fill="FFFFFF"/>
          <w:lang w:eastAsia="es-MX"/>
        </w:rPr>
        <w:br/>
      </w:r>
      <w:r w:rsidRPr="00643BDA">
        <w:rPr>
          <w:rFonts w:ascii="Helvetica" w:eastAsia="Times New Roman" w:hAnsi="Helvetica" w:cs="Helvetica"/>
          <w:color w:val="757575"/>
          <w:sz w:val="21"/>
          <w:szCs w:val="21"/>
          <w:shd w:val="clear" w:color="auto" w:fill="FFFFFF"/>
          <w:lang w:eastAsia="es-MX"/>
        </w:rPr>
        <w:br/>
      </w: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E615F5" w:rsidRDefault="00E615F5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  <w:bookmarkStart w:id="0" w:name="_GoBack"/>
      <w:bookmarkEnd w:id="0"/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t>Servicios Incluidos: </w:t>
      </w:r>
    </w:p>
    <w:p w:rsidR="00643BDA" w:rsidRPr="00643BDA" w:rsidRDefault="00643BDA" w:rsidP="00643B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</w:pPr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br/>
        <w:t>05 noches de alojamiento en Miami (</w:t>
      </w:r>
      <w:proofErr w:type="spellStart"/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t>ep</w:t>
      </w:r>
      <w:proofErr w:type="spellEnd"/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t>)</w:t>
      </w:r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br/>
        <w:t>Traslados de llegada y salida desde el Aeropuerto Internacional de Miami</w:t>
      </w:r>
      <w:r w:rsidRPr="00643BD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s-MX"/>
        </w:rPr>
        <w:br/>
        <w:t>City tour en Miami, tour de compras y cuponeras de descuentos </w:t>
      </w:r>
    </w:p>
    <w:p w:rsidR="00643BDA" w:rsidRDefault="00643BDA" w:rsidP="006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3BDA">
        <w:rPr>
          <w:rFonts w:ascii="Helvetica" w:eastAsia="Times New Roman" w:hAnsi="Helvetica" w:cs="Helvetica"/>
          <w:color w:val="757575"/>
          <w:sz w:val="24"/>
          <w:szCs w:val="24"/>
          <w:lang w:eastAsia="es-MX"/>
        </w:rPr>
        <w:br/>
      </w:r>
    </w:p>
    <w:p w:rsidR="00643BDA" w:rsidRDefault="00643BDA" w:rsidP="006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3BDA" w:rsidRDefault="00643BDA" w:rsidP="006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3BDA" w:rsidRDefault="00643BDA" w:rsidP="0019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43BDA" w:rsidTr="00194B80">
        <w:tc>
          <w:tcPr>
            <w:tcW w:w="2207" w:type="dxa"/>
            <w:vAlign w:val="center"/>
          </w:tcPr>
          <w:p w:rsidR="00643BDA" w:rsidRPr="00643BDA" w:rsidRDefault="00194B80" w:rsidP="00194B80">
            <w:pPr>
              <w:jc w:val="center"/>
              <w:rPr>
                <w:rFonts w:ascii="Helvetica" w:eastAsia="Times New Roman" w:hAnsi="Helvetica" w:cs="Helvetica"/>
                <w:b/>
                <w:color w:val="757575"/>
                <w:sz w:val="28"/>
                <w:szCs w:val="28"/>
                <w:lang w:eastAsia="es-MX"/>
              </w:rPr>
            </w:pPr>
            <w:r w:rsidRPr="00194B80">
              <w:rPr>
                <w:rFonts w:ascii="Helvetica" w:eastAsia="Times New Roman" w:hAnsi="Helvetica" w:cs="Helvetica"/>
                <w:b/>
                <w:color w:val="757575"/>
                <w:sz w:val="28"/>
                <w:szCs w:val="28"/>
                <w:lang w:eastAsia="es-MX"/>
              </w:rPr>
              <w:t>Hotel</w:t>
            </w:r>
          </w:p>
        </w:tc>
        <w:tc>
          <w:tcPr>
            <w:tcW w:w="2207" w:type="dxa"/>
          </w:tcPr>
          <w:p w:rsidR="00643BDA" w:rsidRPr="00194B80" w:rsidRDefault="00194B80" w:rsidP="00194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</w:pPr>
            <w:r w:rsidRPr="00194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  <w:t>Doble</w:t>
            </w:r>
          </w:p>
        </w:tc>
        <w:tc>
          <w:tcPr>
            <w:tcW w:w="2207" w:type="dxa"/>
          </w:tcPr>
          <w:p w:rsidR="00643BDA" w:rsidRPr="00194B80" w:rsidRDefault="00194B80" w:rsidP="00194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</w:pPr>
            <w:r w:rsidRPr="00194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  <w:t>Triple</w:t>
            </w:r>
          </w:p>
        </w:tc>
        <w:tc>
          <w:tcPr>
            <w:tcW w:w="2207" w:type="dxa"/>
          </w:tcPr>
          <w:p w:rsidR="00643BDA" w:rsidRPr="00194B80" w:rsidRDefault="00194B80" w:rsidP="00194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</w:pPr>
            <w:r w:rsidRPr="00194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MX"/>
              </w:rPr>
              <w:t>Cuádruple</w:t>
            </w:r>
          </w:p>
        </w:tc>
      </w:tr>
      <w:tr w:rsidR="00643BDA" w:rsidTr="00194B80">
        <w:tc>
          <w:tcPr>
            <w:tcW w:w="2207" w:type="dxa"/>
          </w:tcPr>
          <w:p w:rsidR="00643BDA" w:rsidRPr="00194B80" w:rsidRDefault="00194B80" w:rsidP="00643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</w:t>
            </w:r>
            <w:proofErr w:type="spellEnd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Hotel Miami </w:t>
            </w:r>
            <w:proofErr w:type="spellStart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Airport</w:t>
            </w:r>
            <w:proofErr w:type="spellEnd"/>
          </w:p>
        </w:tc>
        <w:tc>
          <w:tcPr>
            <w:tcW w:w="2207" w:type="dxa"/>
          </w:tcPr>
          <w:p w:rsidR="00643BDA" w:rsidRPr="00194B80" w:rsidRDefault="00194B80" w:rsidP="00194B80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$1,349.00 USD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$1,179.00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$1,109.00 USD </w:t>
            </w:r>
          </w:p>
        </w:tc>
      </w:tr>
      <w:tr w:rsidR="00643BDA" w:rsidTr="00194B80">
        <w:tc>
          <w:tcPr>
            <w:tcW w:w="2207" w:type="dxa"/>
          </w:tcPr>
          <w:p w:rsidR="00643BDA" w:rsidRPr="00194B80" w:rsidRDefault="00194B80" w:rsidP="00643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Best</w:t>
            </w:r>
            <w:proofErr w:type="spellEnd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Western Plus </w:t>
            </w:r>
            <w:proofErr w:type="spellStart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Atlantic</w:t>
            </w:r>
            <w:proofErr w:type="spellEnd"/>
            <w:r w:rsidRPr="0064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Beach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$1,539.00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$ 1,319.00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$1,209.00 USD</w:t>
            </w:r>
          </w:p>
        </w:tc>
      </w:tr>
      <w:tr w:rsidR="00643BDA" w:rsidTr="00194B80">
        <w:tc>
          <w:tcPr>
            <w:tcW w:w="2207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6"/>
              <w:gridCol w:w="6"/>
              <w:gridCol w:w="6"/>
            </w:tblGrid>
            <w:tr w:rsidR="00194B80" w:rsidRPr="00194B80" w:rsidTr="00A12F3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Residence</w:t>
                  </w:r>
                  <w:proofErr w:type="spellEnd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Inn</w:t>
                  </w:r>
                  <w:proofErr w:type="spellEnd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Miami Beach </w:t>
                  </w: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Surfside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643BDA" w:rsidRPr="00194B80" w:rsidRDefault="00643BDA" w:rsidP="00643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$1689.00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$1,419.00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$1,279.00 USD </w:t>
            </w:r>
          </w:p>
        </w:tc>
      </w:tr>
      <w:tr w:rsidR="00643BDA" w:rsidTr="00194B80">
        <w:tc>
          <w:tcPr>
            <w:tcW w:w="2207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6"/>
              <w:gridCol w:w="6"/>
              <w:gridCol w:w="6"/>
            </w:tblGrid>
            <w:tr w:rsidR="00194B80" w:rsidRPr="00194B80" w:rsidTr="00A12F3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Holiday</w:t>
                  </w:r>
                  <w:proofErr w:type="spellEnd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Inn</w:t>
                  </w:r>
                  <w:proofErr w:type="spellEnd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Miami Beach </w:t>
                  </w:r>
                  <w:proofErr w:type="spellStart"/>
                  <w:r w:rsidRPr="00643B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Oceanfront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94B80" w:rsidRPr="00643BDA" w:rsidRDefault="00194B80" w:rsidP="00194B8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643BDA" w:rsidRPr="00194B80" w:rsidRDefault="00643BDA" w:rsidP="00643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$1,819.00 USD </w:t>
            </w:r>
          </w:p>
        </w:tc>
        <w:tc>
          <w:tcPr>
            <w:tcW w:w="2207" w:type="dxa"/>
          </w:tcPr>
          <w:p w:rsidR="00643BDA" w:rsidRPr="00194B80" w:rsidRDefault="00194B80" w:rsidP="00194B80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4B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$1,499.00 USD </w:t>
            </w:r>
          </w:p>
        </w:tc>
        <w:tc>
          <w:tcPr>
            <w:tcW w:w="2207" w:type="dxa"/>
          </w:tcPr>
          <w:p w:rsidR="00643BDA" w:rsidRPr="00194B80" w:rsidRDefault="00194B80" w:rsidP="00643BD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$1,349.00 USD</w:t>
            </w:r>
          </w:p>
        </w:tc>
      </w:tr>
    </w:tbl>
    <w:p w:rsidR="00643BDA" w:rsidRPr="00643BDA" w:rsidRDefault="00643BDA" w:rsidP="006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3BDA" w:rsidRDefault="00643BDA" w:rsidP="00643B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MX"/>
        </w:rPr>
      </w:pPr>
    </w:p>
    <w:p w:rsidR="00643BDA" w:rsidRDefault="00643BDA" w:rsidP="00643B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MX"/>
        </w:rPr>
      </w:pPr>
    </w:p>
    <w:p w:rsidR="00643BDA" w:rsidRDefault="00643BDA" w:rsidP="00643BDA">
      <w:pPr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</w:pPr>
    </w:p>
    <w:p w:rsidR="00643BDA" w:rsidRDefault="00643BDA" w:rsidP="00643BDA">
      <w:pPr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</w:pPr>
    </w:p>
    <w:p w:rsidR="00643BDA" w:rsidRDefault="00643BDA" w:rsidP="00643BDA">
      <w:pPr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</w:pPr>
    </w:p>
    <w:p w:rsidR="00194B80" w:rsidRDefault="00643BDA" w:rsidP="00643BDA">
      <w:pPr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</w:pPr>
      <w:r w:rsidRPr="00643BDA"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  <w:t xml:space="preserve">Fechas de llegada </w:t>
      </w:r>
      <w:r w:rsidR="00194B80" w:rsidRPr="00643BDA">
        <w:rPr>
          <w:rFonts w:ascii="Helvetica" w:eastAsia="Times New Roman" w:hAnsi="Helvetica" w:cs="Helvetica"/>
          <w:color w:val="FF0000"/>
          <w:sz w:val="26"/>
          <w:szCs w:val="26"/>
          <w:shd w:val="clear" w:color="auto" w:fill="FFFFFF"/>
          <w:lang w:eastAsia="es-MX"/>
        </w:rPr>
        <w:t>2020:</w:t>
      </w:r>
    </w:p>
    <w:p w:rsidR="00643BDA" w:rsidRDefault="00643BDA" w:rsidP="00643B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MX"/>
        </w:rPr>
      </w:pPr>
      <w:r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 Sep</w:t>
      </w:r>
      <w:r w:rsidR="00194B80"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tiembre </w:t>
      </w:r>
      <w:r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 06</w:t>
      </w:r>
      <w:r w:rsidR="00194B80"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 </w:t>
      </w:r>
      <w:r w:rsidR="00E615F5"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/ </w:t>
      </w:r>
      <w:r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>Oct</w:t>
      </w:r>
      <w:r w:rsidR="00194B80"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>ubre</w:t>
      </w:r>
      <w:r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>11 y</w:t>
      </w:r>
      <w:r w:rsidR="00E615F5"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 </w:t>
      </w:r>
      <w:r w:rsidRPr="00E615F5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es-MX"/>
        </w:rPr>
        <w:t xml:space="preserve"> Nov 22 * Thanksgiving</w:t>
      </w:r>
      <w:r w:rsidRPr="00E615F5">
        <w:rPr>
          <w:rFonts w:ascii="Helvetica" w:eastAsia="Times New Roman" w:hAnsi="Helvetica" w:cs="Helvetica"/>
          <w:color w:val="757575"/>
          <w:sz w:val="20"/>
          <w:szCs w:val="20"/>
          <w:lang w:eastAsia="es-MX"/>
        </w:rPr>
        <w:br/>
      </w:r>
      <w:r w:rsidR="00194B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MX"/>
        </w:rPr>
        <w:t>*</w:t>
      </w:r>
      <w:r w:rsidRPr="00643B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MX"/>
        </w:rPr>
        <w:t>Tarifas sujetas a modificación, confirmación sujeta a disponibilidad</w:t>
      </w:r>
    </w:p>
    <w:p w:rsidR="00643BDA" w:rsidRDefault="00643BDA" w:rsidP="00643BDA"/>
    <w:sectPr w:rsidR="00643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DA" w:rsidRDefault="00643BDA" w:rsidP="00643BDA">
      <w:pPr>
        <w:spacing w:after="0" w:line="240" w:lineRule="auto"/>
      </w:pPr>
      <w:r>
        <w:separator/>
      </w:r>
    </w:p>
  </w:endnote>
  <w:endnote w:type="continuationSeparator" w:id="0">
    <w:p w:rsidR="00643BDA" w:rsidRDefault="00643BDA" w:rsidP="0064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DA" w:rsidRDefault="00643BDA" w:rsidP="00643BDA">
      <w:pPr>
        <w:spacing w:after="0" w:line="240" w:lineRule="auto"/>
      </w:pPr>
      <w:r>
        <w:separator/>
      </w:r>
    </w:p>
  </w:footnote>
  <w:footnote w:type="continuationSeparator" w:id="0">
    <w:p w:rsidR="00643BDA" w:rsidRDefault="00643BDA" w:rsidP="0064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DA" w:rsidRDefault="00643BDA" w:rsidP="00643BD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114425" cy="1180537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23" cy="118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358"/>
    <w:multiLevelType w:val="hybridMultilevel"/>
    <w:tmpl w:val="56E86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A"/>
    <w:rsid w:val="00194B80"/>
    <w:rsid w:val="00643BDA"/>
    <w:rsid w:val="007D3D50"/>
    <w:rsid w:val="00E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94DBC9-2470-46FD-B10E-68A6406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BDA"/>
  </w:style>
  <w:style w:type="paragraph" w:styleId="Piedepgina">
    <w:name w:val="footer"/>
    <w:basedOn w:val="Normal"/>
    <w:link w:val="PiedepginaCar"/>
    <w:uiPriority w:val="99"/>
    <w:unhideWhenUsed/>
    <w:rsid w:val="0064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BDA"/>
  </w:style>
  <w:style w:type="paragraph" w:styleId="Prrafodelista">
    <w:name w:val="List Paragraph"/>
    <w:basedOn w:val="Normal"/>
    <w:uiPriority w:val="34"/>
    <w:qFormat/>
    <w:rsid w:val="00643B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1047482</cp:lastModifiedBy>
  <cp:revision>1</cp:revision>
  <dcterms:created xsi:type="dcterms:W3CDTF">2020-06-19T17:26:00Z</dcterms:created>
  <dcterms:modified xsi:type="dcterms:W3CDTF">2020-06-19T17:48:00Z</dcterms:modified>
</cp:coreProperties>
</file>