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0F636C7" w:rsidR="0001379D" w:rsidRPr="00E60AA0" w:rsidRDefault="006C374E" w:rsidP="00B66576">
      <w:pPr>
        <w:widowControl w:val="0"/>
        <w:autoSpaceDE w:val="0"/>
        <w:autoSpaceDN w:val="0"/>
        <w:adjustRightInd w:val="0"/>
        <w:spacing w:after="120" w:line="240" w:lineRule="auto"/>
        <w:jc w:val="center"/>
        <w:rPr>
          <w:rFonts w:cs="Arial"/>
          <w:b/>
          <w:bCs/>
          <w:i/>
          <w:iCs/>
          <w:color w:val="1F487C"/>
          <w:szCs w:val="24"/>
        </w:rPr>
      </w:pPr>
      <w:r w:rsidRPr="00E60AA0">
        <w:rPr>
          <w:rFonts w:cs="Arial"/>
          <w:b/>
          <w:bCs/>
          <w:i/>
          <w:iCs/>
          <w:color w:val="1F487C"/>
          <w:szCs w:val="24"/>
        </w:rPr>
        <w:t xml:space="preserve">LAS MARAVILLAS DE INGLATERRA, ESCOCIA E IRLANDA </w:t>
      </w:r>
      <w:r w:rsidR="0001379D" w:rsidRPr="00E60AA0">
        <w:rPr>
          <w:rFonts w:cs="Arial"/>
          <w:b/>
          <w:bCs/>
          <w:i/>
          <w:iCs/>
          <w:color w:val="1F487C"/>
          <w:szCs w:val="24"/>
        </w:rPr>
        <w:t>2020</w:t>
      </w:r>
      <w:r w:rsidR="00222DD9" w:rsidRPr="00E60AA0">
        <w:rPr>
          <w:rFonts w:cs="Arial"/>
          <w:b/>
          <w:bCs/>
          <w:i/>
          <w:iCs/>
          <w:color w:val="1F487C"/>
          <w:szCs w:val="24"/>
        </w:rPr>
        <w:t xml:space="preserve"> - 2021 </w:t>
      </w:r>
    </w:p>
    <w:p w14:paraId="242A9042" w14:textId="11097C58" w:rsidR="008461E8" w:rsidRPr="00E60AA0" w:rsidRDefault="006C374E" w:rsidP="00B66576">
      <w:pPr>
        <w:widowControl w:val="0"/>
        <w:autoSpaceDE w:val="0"/>
        <w:autoSpaceDN w:val="0"/>
        <w:adjustRightInd w:val="0"/>
        <w:spacing w:after="120" w:line="240" w:lineRule="auto"/>
        <w:jc w:val="center"/>
        <w:rPr>
          <w:rFonts w:cs="Arial"/>
          <w:b/>
          <w:bCs/>
          <w:i/>
          <w:iCs/>
          <w:color w:val="1F487C"/>
          <w:szCs w:val="24"/>
        </w:rPr>
      </w:pPr>
      <w:r w:rsidRPr="00E60AA0">
        <w:rPr>
          <w:rFonts w:cs="Arial"/>
          <w:b/>
          <w:bCs/>
          <w:i/>
          <w:iCs/>
          <w:color w:val="1F487C"/>
          <w:szCs w:val="24"/>
        </w:rPr>
        <w:t>9</w:t>
      </w:r>
      <w:r w:rsidR="00B66576" w:rsidRPr="00E60AA0">
        <w:rPr>
          <w:rFonts w:cs="Arial"/>
          <w:b/>
          <w:bCs/>
          <w:i/>
          <w:iCs/>
          <w:color w:val="1F487C"/>
          <w:szCs w:val="24"/>
        </w:rPr>
        <w:t xml:space="preserve"> </w:t>
      </w:r>
      <w:r w:rsidR="00B636A7" w:rsidRPr="00E60AA0">
        <w:rPr>
          <w:rFonts w:cs="Arial"/>
          <w:b/>
          <w:bCs/>
          <w:i/>
          <w:iCs/>
          <w:color w:val="1F487C"/>
          <w:szCs w:val="24"/>
        </w:rPr>
        <w:t>DÍAS</w:t>
      </w:r>
      <w:r w:rsidR="00B66576" w:rsidRPr="00E60AA0">
        <w:rPr>
          <w:rFonts w:cs="Arial"/>
          <w:b/>
          <w:bCs/>
          <w:i/>
          <w:iCs/>
          <w:color w:val="1F487C"/>
          <w:szCs w:val="24"/>
        </w:rPr>
        <w:t xml:space="preserve"> / </w:t>
      </w:r>
      <w:r w:rsidRPr="00E60AA0">
        <w:rPr>
          <w:rFonts w:cs="Arial"/>
          <w:b/>
          <w:bCs/>
          <w:i/>
          <w:iCs/>
          <w:color w:val="1F487C"/>
          <w:szCs w:val="24"/>
        </w:rPr>
        <w:t xml:space="preserve">8 </w:t>
      </w:r>
      <w:r w:rsidR="00B66576" w:rsidRPr="00E60AA0">
        <w:rPr>
          <w:rFonts w:cs="Arial"/>
          <w:b/>
          <w:bCs/>
          <w:i/>
          <w:iCs/>
          <w:color w:val="1F487C"/>
          <w:szCs w:val="24"/>
        </w:rPr>
        <w:t>NOCHES</w:t>
      </w:r>
      <w:r w:rsidR="00222DD9" w:rsidRPr="00E60AA0">
        <w:rPr>
          <w:rFonts w:cs="Arial"/>
          <w:b/>
          <w:bCs/>
          <w:i/>
          <w:iCs/>
          <w:color w:val="1F487C"/>
          <w:szCs w:val="24"/>
        </w:rPr>
        <w:t xml:space="preserve"> (REF: TOUR9D20)</w:t>
      </w:r>
    </w:p>
    <w:p w14:paraId="047B4AE9" w14:textId="1A403D3B" w:rsidR="00C33F66" w:rsidRPr="00E60AA0" w:rsidRDefault="00222DD9" w:rsidP="00222DD9">
      <w:pPr>
        <w:widowControl w:val="0"/>
        <w:autoSpaceDE w:val="0"/>
        <w:autoSpaceDN w:val="0"/>
        <w:adjustRightInd w:val="0"/>
        <w:spacing w:after="120" w:line="240" w:lineRule="auto"/>
        <w:jc w:val="both"/>
        <w:rPr>
          <w:rFonts w:cs="Arial"/>
          <w:b/>
          <w:i/>
          <w:color w:val="000000"/>
          <w:sz w:val="20"/>
          <w:szCs w:val="20"/>
        </w:rPr>
      </w:pPr>
      <w:r w:rsidRPr="00E60AA0">
        <w:rPr>
          <w:rFonts w:cs="Arial"/>
          <w:b/>
          <w:i/>
          <w:color w:val="000000"/>
          <w:sz w:val="20"/>
          <w:szCs w:val="20"/>
        </w:rPr>
        <w:t xml:space="preserve">En este circuito visitaremos los cinco países que hacen parte de las Islas Británicas. El </w:t>
      </w:r>
      <w:r w:rsidR="006A3A19" w:rsidRPr="00E60AA0">
        <w:rPr>
          <w:rFonts w:cs="Arial"/>
          <w:b/>
          <w:i/>
          <w:color w:val="000000"/>
          <w:sz w:val="20"/>
          <w:szCs w:val="20"/>
        </w:rPr>
        <w:t>recorrido</w:t>
      </w:r>
      <w:r w:rsidRPr="00E60AA0">
        <w:rPr>
          <w:rFonts w:cs="Arial"/>
          <w:b/>
          <w:i/>
          <w:color w:val="000000"/>
          <w:sz w:val="20"/>
          <w:szCs w:val="20"/>
        </w:rPr>
        <w:t xml:space="preserve"> nos llevará por lugares muy famosos, fantástico</w:t>
      </w:r>
      <w:r w:rsidR="00E110E3" w:rsidRPr="00E60AA0">
        <w:rPr>
          <w:rFonts w:cs="Arial"/>
          <w:b/>
          <w:i/>
          <w:color w:val="000000"/>
          <w:sz w:val="20"/>
          <w:szCs w:val="20"/>
        </w:rPr>
        <w:t>s paisajes, ciudades históricas</w:t>
      </w:r>
      <w:r w:rsidRPr="00E60AA0">
        <w:rPr>
          <w:rFonts w:cs="Arial"/>
          <w:b/>
          <w:i/>
          <w:color w:val="000000"/>
          <w:sz w:val="20"/>
          <w:szCs w:val="20"/>
        </w:rPr>
        <w:t xml:space="preserve"> y también nos mostrará las bellas sorpresas ocultas que el Reino Unido e Irlanda ofrecen para maravillar a sus visitantes</w:t>
      </w:r>
      <w:r w:rsidR="006C374E" w:rsidRPr="00E60AA0">
        <w:rPr>
          <w:rFonts w:cs="Arial"/>
          <w:b/>
          <w:i/>
          <w:color w:val="000000"/>
          <w:sz w:val="20"/>
          <w:szCs w:val="20"/>
        </w:rPr>
        <w:t>.</w:t>
      </w:r>
    </w:p>
    <w:p w14:paraId="5343D7D4" w14:textId="77777777" w:rsidR="006C374E" w:rsidRPr="00E60AA0"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E60AA0"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E60AA0">
        <w:rPr>
          <w:rFonts w:cs="Arial"/>
          <w:b/>
          <w:bCs/>
          <w:i/>
          <w:iCs/>
          <w:color w:val="1F487C"/>
          <w:sz w:val="20"/>
          <w:szCs w:val="20"/>
          <w:u w:val="single"/>
        </w:rPr>
        <w:t xml:space="preserve">ITINERARIO </w:t>
      </w:r>
    </w:p>
    <w:p w14:paraId="6F33A5C6" w14:textId="2D81CD1A" w:rsidR="006C374E" w:rsidRPr="00E60AA0"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E60AA0">
        <w:rPr>
          <w:rFonts w:cs="Arial"/>
          <w:b/>
          <w:bCs/>
          <w:i/>
          <w:iCs/>
          <w:color w:val="000000"/>
          <w:sz w:val="20"/>
          <w:szCs w:val="20"/>
        </w:rPr>
        <w:t>DÍA 1</w:t>
      </w:r>
      <w:r w:rsidR="0001379D" w:rsidRPr="00E60AA0">
        <w:rPr>
          <w:rFonts w:cs="Arial"/>
          <w:b/>
          <w:bCs/>
          <w:i/>
          <w:iCs/>
          <w:color w:val="000000"/>
          <w:sz w:val="20"/>
          <w:szCs w:val="20"/>
        </w:rPr>
        <w:t>:</w:t>
      </w:r>
      <w:r w:rsidRPr="00E60AA0">
        <w:rPr>
          <w:rFonts w:cs="Arial"/>
          <w:b/>
          <w:bCs/>
          <w:i/>
          <w:iCs/>
          <w:color w:val="000000"/>
          <w:sz w:val="20"/>
          <w:szCs w:val="20"/>
        </w:rPr>
        <w:t xml:space="preserve"> </w:t>
      </w:r>
      <w:r w:rsidR="006C374E" w:rsidRPr="00E60AA0">
        <w:rPr>
          <w:rFonts w:cs="Arial"/>
          <w:b/>
          <w:bCs/>
          <w:i/>
          <w:iCs/>
          <w:color w:val="000000"/>
          <w:sz w:val="20"/>
          <w:szCs w:val="20"/>
        </w:rPr>
        <w:t>Londres – Cambridge – York – Durham</w:t>
      </w:r>
      <w:r w:rsidR="00222DD9" w:rsidRPr="00E60AA0">
        <w:rPr>
          <w:rFonts w:cs="Arial"/>
          <w:b/>
          <w:bCs/>
          <w:i/>
          <w:iCs/>
          <w:color w:val="000000"/>
          <w:sz w:val="20"/>
          <w:szCs w:val="20"/>
        </w:rPr>
        <w:t xml:space="preserve"> / Newcastle</w:t>
      </w:r>
    </w:p>
    <w:p w14:paraId="36BDFDE5" w14:textId="4A473EE5" w:rsidR="008461E8"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Abandonamos Londres por el norte hacia la ciudad universitaria de Cambridge. En un recorrido a pie podrán admirar arquitecturas de diferentes épocas en los antiquísimos Colegios Universitarios. Proseguimos nuestro recorrido hacia la ciudad de York, donde tendremos tiempo para efectuar un pequeño recorrido por sus encantadoras calles y veremos su espléndida catedral, la mayor del norte de Europa. La siguiente visita es a la histórica ciudad de Durham, conocida por su maravillosa catedral y también por su castillo, el cual está protegido por la UNESCO como Patrimonio de la Humanidad. Cena, alojamiento y desayuno en el hotel Radisson Blu Durham, Copthorne Newcastle o similar</w:t>
      </w:r>
      <w:r w:rsidR="00D902CF" w:rsidRPr="00E60AA0">
        <w:rPr>
          <w:rFonts w:cs="Arial"/>
          <w:color w:val="000000"/>
          <w:position w:val="1"/>
          <w:sz w:val="20"/>
          <w:szCs w:val="20"/>
        </w:rPr>
        <w:t>.</w:t>
      </w:r>
    </w:p>
    <w:p w14:paraId="422E8814" w14:textId="77777777" w:rsidR="00D902CF" w:rsidRPr="00E60AA0"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08F97DCB" w14:textId="5A30CE1C" w:rsidR="006C374E" w:rsidRPr="00E60AA0"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E60AA0">
        <w:rPr>
          <w:rFonts w:cs="Arial"/>
          <w:b/>
          <w:bCs/>
          <w:i/>
          <w:iCs/>
          <w:color w:val="000000"/>
          <w:sz w:val="20"/>
          <w:szCs w:val="20"/>
        </w:rPr>
        <w:t>DÍA 2</w:t>
      </w:r>
      <w:r w:rsidR="0001379D" w:rsidRPr="00E60AA0">
        <w:rPr>
          <w:rFonts w:cs="Arial"/>
          <w:b/>
          <w:bCs/>
          <w:i/>
          <w:iCs/>
          <w:color w:val="000000"/>
          <w:sz w:val="20"/>
          <w:szCs w:val="20"/>
        </w:rPr>
        <w:t>:</w:t>
      </w:r>
      <w:r w:rsidRPr="00E60AA0">
        <w:rPr>
          <w:rFonts w:cs="Arial"/>
          <w:b/>
          <w:bCs/>
          <w:i/>
          <w:iCs/>
          <w:color w:val="000000"/>
          <w:sz w:val="20"/>
          <w:szCs w:val="20"/>
        </w:rPr>
        <w:t xml:space="preserve"> </w:t>
      </w:r>
      <w:r w:rsidR="00E110E3" w:rsidRPr="00E60AA0">
        <w:rPr>
          <w:rFonts w:cs="Arial"/>
          <w:b/>
          <w:bCs/>
          <w:i/>
          <w:iCs/>
          <w:color w:val="000000"/>
          <w:sz w:val="20"/>
          <w:szCs w:val="20"/>
        </w:rPr>
        <w:t>Newcastle / Durham - Alnwick - Edimburgo</w:t>
      </w:r>
    </w:p>
    <w:p w14:paraId="31C20E30" w14:textId="0653D1E4" w:rsidR="008461E8" w:rsidRPr="00E60AA0"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Después del desayuno, saldremos hacia el norte en dirección al Castillo de Alnwick, impresionante castillo con cientos de años de historia y residencia oficial de los Duques de Northumberland, donde haremos una visita panorámica. Contemplaremos los escenarios donde se rodaron famosas películas como Harry Potter, Elizabeth o Robin Hood. Continuaremos nuestra ruta a través de la costa hasta llegar a Edimburgo, almorzaremos y efectuaremos una panorámica de esta ilustre ciudad. La capital de Escocia es conocida por su famosa Royal Mile, una avenida que comunica el Castillo de Edimburgo y el Palacio de Holyrood. </w:t>
      </w:r>
      <w:r w:rsidR="00222DD9" w:rsidRPr="00E60AA0">
        <w:rPr>
          <w:rFonts w:cs="Arial"/>
          <w:color w:val="000000"/>
          <w:position w:val="1"/>
          <w:sz w:val="20"/>
          <w:szCs w:val="20"/>
        </w:rPr>
        <w:t>En la noche tendrán la posibilidad de participar en una cena escocesa amenizada por el folclore típico escocés (opcional). Alojamiento y desayuno en el Express by Holiday Inn Edimburgo, Ibis Style Hotel</w:t>
      </w:r>
      <w:r w:rsidR="00E110E3" w:rsidRPr="00E60AA0">
        <w:rPr>
          <w:rFonts w:cs="Arial"/>
          <w:color w:val="000000"/>
          <w:position w:val="1"/>
          <w:sz w:val="20"/>
          <w:szCs w:val="20"/>
        </w:rPr>
        <w:t>,</w:t>
      </w:r>
      <w:r w:rsidR="00222DD9" w:rsidRPr="00E60AA0">
        <w:rPr>
          <w:rFonts w:cs="Arial"/>
          <w:color w:val="000000"/>
          <w:position w:val="1"/>
          <w:sz w:val="20"/>
          <w:szCs w:val="20"/>
        </w:rPr>
        <w:t xml:space="preserve"> Edimburgo St Andrews Square, Marriott Hotel Edimburgo o similar. </w:t>
      </w:r>
    </w:p>
    <w:p w14:paraId="54F4E2A7" w14:textId="77777777" w:rsidR="00C33F66" w:rsidRPr="00E60AA0"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32012A15" w14:textId="77777777" w:rsidR="006C374E" w:rsidRPr="00E60AA0" w:rsidRDefault="00B66576"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DÍA 3</w:t>
      </w:r>
      <w:r w:rsidR="008461E8" w:rsidRPr="00E60AA0">
        <w:rPr>
          <w:rFonts w:cs="Arial"/>
          <w:b/>
          <w:bCs/>
          <w:i/>
          <w:iCs/>
          <w:sz w:val="20"/>
          <w:szCs w:val="20"/>
        </w:rPr>
        <w:t xml:space="preserve">: </w:t>
      </w:r>
      <w:r w:rsidR="006C374E" w:rsidRPr="00E60AA0">
        <w:rPr>
          <w:rFonts w:cs="Arial"/>
          <w:b/>
          <w:bCs/>
          <w:i/>
          <w:iCs/>
          <w:sz w:val="20"/>
          <w:szCs w:val="20"/>
        </w:rPr>
        <w:t>Edimburgo – Stirling – Trossachs – Glasgow – Kilmarnock</w:t>
      </w:r>
    </w:p>
    <w:p w14:paraId="3450BD51" w14:textId="4CA50656" w:rsidR="004B1BB0"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Dispondremos de tiempo libre durante la mañana para visitar las calles y museos en Edimburgo. Al medio día saldremos para visitar el Parque Natural de Los Trossachs, disfrutaremos de esplendidos paisajes pasando por Stirling, Callander y los pasos de media montaña. También visitaremos una destilería de whisky donde podrán observar el proceso de producción y degustar la famosa bebida nacional escocesa. Llegaremos a la tercera ciudad más grande del Reino Unido: Glasgow. Aquí se encuentra la Calle Buchanan, muy conocida tanto por su arquitectura victoriana como por sus tiendas. En Glasgow haremos un Recorrido Panorámico antes de salir hacia Kilmarnock. Cena, alojamiento y desayuno en el Park Hotel Kilmarnock</w:t>
      </w:r>
      <w:r w:rsidR="00E110E3" w:rsidRPr="00E60AA0">
        <w:rPr>
          <w:rFonts w:cs="Arial"/>
          <w:color w:val="000000"/>
          <w:position w:val="1"/>
          <w:sz w:val="20"/>
          <w:szCs w:val="20"/>
        </w:rPr>
        <w:t xml:space="preserve">, Mercure Ayr, Hallmark Irvine </w:t>
      </w:r>
      <w:r w:rsidRPr="00E60AA0">
        <w:rPr>
          <w:rFonts w:cs="Arial"/>
          <w:color w:val="000000"/>
          <w:position w:val="1"/>
          <w:sz w:val="20"/>
          <w:szCs w:val="20"/>
        </w:rPr>
        <w:t>Hotel o similar.</w:t>
      </w:r>
    </w:p>
    <w:p w14:paraId="25B6FF42" w14:textId="77777777" w:rsidR="008461E8" w:rsidRPr="00E60AA0" w:rsidRDefault="008461E8" w:rsidP="008461E8">
      <w:pPr>
        <w:widowControl w:val="0"/>
        <w:autoSpaceDE w:val="0"/>
        <w:autoSpaceDN w:val="0"/>
        <w:adjustRightInd w:val="0"/>
        <w:spacing w:before="4" w:after="0" w:line="240" w:lineRule="exact"/>
        <w:rPr>
          <w:rFonts w:cs="Arial"/>
          <w:color w:val="000000"/>
          <w:sz w:val="20"/>
          <w:szCs w:val="20"/>
        </w:rPr>
      </w:pPr>
    </w:p>
    <w:p w14:paraId="7F512009" w14:textId="77777777" w:rsidR="006C374E" w:rsidRPr="00E60AA0" w:rsidRDefault="00C33F66"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 xml:space="preserve">DÍA 4: </w:t>
      </w:r>
      <w:r w:rsidR="006C374E" w:rsidRPr="00E60AA0">
        <w:rPr>
          <w:rFonts w:cs="Arial"/>
          <w:b/>
          <w:bCs/>
          <w:i/>
          <w:iCs/>
          <w:sz w:val="20"/>
          <w:szCs w:val="20"/>
        </w:rPr>
        <w:t>Kilmarnock – Belfast – Dublín</w:t>
      </w:r>
    </w:p>
    <w:p w14:paraId="593EA689" w14:textId="4112E656" w:rsidR="00C33F66"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Saldremos de Kilmarnock y tomaremos un barco para cruzar las aguas irlandesas hasta llegar a Belfast, la capital de Irlanda del Norte. Aquí haremos una panorámica de la ciudad conociendo el pasado, para entender mejor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y tendremos tiempo libre para el almuerzo. Pasaremos por las Montañas del Mourne para llegar a la tarde a Dublín, capital de la República de Irlanda, donde haremos un </w:t>
      </w:r>
      <w:r w:rsidR="006A3A19" w:rsidRPr="00E60AA0">
        <w:rPr>
          <w:rFonts w:cs="Arial"/>
          <w:color w:val="000000"/>
          <w:position w:val="1"/>
          <w:sz w:val="20"/>
          <w:szCs w:val="20"/>
        </w:rPr>
        <w:t>recorrido</w:t>
      </w:r>
      <w:r w:rsidRPr="00E60AA0">
        <w:rPr>
          <w:rFonts w:cs="Arial"/>
          <w:color w:val="000000"/>
          <w:position w:val="1"/>
          <w:sz w:val="20"/>
          <w:szCs w:val="20"/>
        </w:rPr>
        <w:t xml:space="preserve"> Panorámico de la ciudad. Visitaremos los principales atractivos de la ciudad: la Aduana, el Castillo de Dublín, el Parque Phoenix y descubriremos porque las puertas de la ciudad están pintadas de colores diferentes. Pasaremos también por la Universidad del Trinity College y por la Catedral </w:t>
      </w:r>
      <w:r w:rsidRPr="00E60AA0">
        <w:rPr>
          <w:rFonts w:cs="Arial"/>
          <w:color w:val="000000"/>
          <w:position w:val="1"/>
          <w:sz w:val="20"/>
          <w:szCs w:val="20"/>
        </w:rPr>
        <w:lastRenderedPageBreak/>
        <w:t xml:space="preserve">Protestante de San Patricio. Alojamiento y desayuno en el Croke Park Hotel, Academy Plaza, Marlin Hotel </w:t>
      </w:r>
      <w:r w:rsidR="006A3A19" w:rsidRPr="00E60AA0">
        <w:rPr>
          <w:rFonts w:cs="Arial"/>
          <w:color w:val="000000"/>
          <w:position w:val="1"/>
          <w:sz w:val="20"/>
          <w:szCs w:val="20"/>
        </w:rPr>
        <w:t>Dublín</w:t>
      </w:r>
      <w:r w:rsidRPr="00E60AA0">
        <w:rPr>
          <w:rFonts w:cs="Arial"/>
          <w:color w:val="000000"/>
          <w:position w:val="1"/>
          <w:sz w:val="20"/>
          <w:szCs w:val="20"/>
        </w:rPr>
        <w:t xml:space="preserve"> o similar</w:t>
      </w:r>
      <w:r w:rsidR="00C33F66" w:rsidRPr="00E60AA0">
        <w:rPr>
          <w:rFonts w:cs="Arial"/>
          <w:color w:val="000000"/>
          <w:position w:val="1"/>
          <w:sz w:val="20"/>
          <w:szCs w:val="20"/>
        </w:rPr>
        <w:t>.</w:t>
      </w:r>
    </w:p>
    <w:p w14:paraId="210C9635" w14:textId="77777777" w:rsidR="00C33F66" w:rsidRPr="00E60AA0"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682941E3" w14:textId="77777777" w:rsidR="006C374E" w:rsidRPr="00E60AA0" w:rsidRDefault="00C33F66"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 xml:space="preserve">DÍA 5: </w:t>
      </w:r>
      <w:r w:rsidR="006C374E" w:rsidRPr="00E60AA0">
        <w:rPr>
          <w:rFonts w:cs="Arial"/>
          <w:b/>
          <w:bCs/>
          <w:i/>
          <w:iCs/>
          <w:sz w:val="20"/>
          <w:szCs w:val="20"/>
        </w:rPr>
        <w:t>Dublín – Clonmacnoise – Athlone – Galway</w:t>
      </w:r>
    </w:p>
    <w:p w14:paraId="659E6719" w14:textId="3901018C" w:rsidR="00D902CF"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Después del desayuno viajaremos al oeste de Irlanda. Visitaremos el Monasterio de Clonmacnoise, fundado por San Ciaran en el siglo IV y situado frente al Rio Shannon. Pasaremos por Athlone donde tendremos tiempo libre para almorzar. Seguiremos nuestro viaje hasta la ciudad de Galway conocida como la “Ciudad de las Tribus”. Aquí haremos un </w:t>
      </w:r>
      <w:r w:rsidR="006A3A19" w:rsidRPr="00E60AA0">
        <w:rPr>
          <w:rFonts w:cs="Arial"/>
          <w:color w:val="000000"/>
          <w:position w:val="1"/>
          <w:sz w:val="20"/>
          <w:szCs w:val="20"/>
        </w:rPr>
        <w:t>recorrido</w:t>
      </w:r>
      <w:r w:rsidRPr="00E60AA0">
        <w:rPr>
          <w:rFonts w:cs="Arial"/>
          <w:color w:val="000000"/>
          <w:position w:val="1"/>
          <w:sz w:val="20"/>
          <w:szCs w:val="20"/>
        </w:rPr>
        <w:t xml:space="preserve"> Panorámico a pie para conocer las calles de Galway incluyendo el Arco de España, la Iglesia Protestante y el Castillo de Lynch. También sabrán porque nacieron los famosos pubs irlandeses. Verán la última Catedral Católica levantada en Irlanda en el 1965. ¡Galway tiene un ambiente tan especial que querrán volver! También tendrán tiempo libre para recorrer su pequeño centro comercial. Cena, alojamiento y desayuno en el Connacht Hotel o similar</w:t>
      </w:r>
      <w:r w:rsidR="0038692F" w:rsidRPr="00E60AA0">
        <w:rPr>
          <w:rFonts w:cs="Arial"/>
          <w:color w:val="000000"/>
          <w:position w:val="1"/>
          <w:sz w:val="20"/>
          <w:szCs w:val="20"/>
        </w:rPr>
        <w:t>.</w:t>
      </w:r>
    </w:p>
    <w:p w14:paraId="696B5F6F" w14:textId="77777777" w:rsidR="0038692F" w:rsidRPr="00E60AA0"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42878042" w14:textId="0CBCEA18" w:rsidR="006C374E" w:rsidRPr="00E60AA0" w:rsidRDefault="00E06A18"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 xml:space="preserve">DÍA </w:t>
      </w:r>
      <w:r w:rsidR="0038692F" w:rsidRPr="00E60AA0">
        <w:rPr>
          <w:rFonts w:cs="Arial"/>
          <w:b/>
          <w:bCs/>
          <w:i/>
          <w:iCs/>
          <w:sz w:val="20"/>
          <w:szCs w:val="20"/>
        </w:rPr>
        <w:t>6</w:t>
      </w:r>
      <w:r w:rsidRPr="00E60AA0">
        <w:rPr>
          <w:rFonts w:cs="Arial"/>
          <w:b/>
          <w:bCs/>
          <w:i/>
          <w:iCs/>
          <w:sz w:val="20"/>
          <w:szCs w:val="20"/>
        </w:rPr>
        <w:t xml:space="preserve">: </w:t>
      </w:r>
      <w:r w:rsidR="006C374E" w:rsidRPr="00E60AA0">
        <w:rPr>
          <w:rFonts w:cs="Arial"/>
          <w:b/>
          <w:bCs/>
          <w:i/>
          <w:iCs/>
          <w:sz w:val="20"/>
          <w:szCs w:val="20"/>
        </w:rPr>
        <w:t>Galway – Acantilados de Moher – Limerick – Cork</w:t>
      </w:r>
    </w:p>
    <w:p w14:paraId="6C5A5099" w14:textId="3B8FE4C4" w:rsidR="00E06A18"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Después del desayuno dejaremos atrás el condado de Galway viajando al sur hacia los Acantilados de Moher. Antes cruzaremos El Burren (en gaélico significa “Terreno Rocoso”), una importante extensión de tierra caliza protegida por la UNESCO, al frente del Atlántico. Los Acantilados de Moher, con sus 200 metros de altura sobre el nivel del mar y 8 kms de extensión, nos harán experimentar el sentido de la libertad, así que pasaremos una hora recorriéndolos y admirándolos. Luego iremos a la ciudad de Limerick, donde tendremos tiempo libre para pasear por sus calles y almorzar. Seguiremos en ruta hasta llegar al condado de Cork. “El Valle del Oro” cuenta con espectaculares paisajes, riqueza cultural y gastronómica, y una herencia histórica que puede competir con otras grandes ciudades de Irlanda. La producción de cebada convirtió a Cork en una de las principales productoras de whiskey donde se encuentra la destilería más famosa del país. Haremos un </w:t>
      </w:r>
      <w:r w:rsidR="006A3A19" w:rsidRPr="00E60AA0">
        <w:rPr>
          <w:rFonts w:cs="Arial"/>
          <w:color w:val="000000"/>
          <w:position w:val="1"/>
          <w:sz w:val="20"/>
          <w:szCs w:val="20"/>
        </w:rPr>
        <w:t>recorrido</w:t>
      </w:r>
      <w:r w:rsidRPr="00E60AA0">
        <w:rPr>
          <w:rFonts w:cs="Arial"/>
          <w:color w:val="000000"/>
          <w:position w:val="1"/>
          <w:sz w:val="20"/>
          <w:szCs w:val="20"/>
        </w:rPr>
        <w:t xml:space="preserve"> Panorámico por la ciudad de Cork pasando por lugares tan emblemáticos como la Iglesia de Santa Ana Shandon, el Reloj de la Mentira y la Catedral Protestante de San Finbar. Cork como Venecia, es una ciudad construida sobre agua y es donde se encuentra el importantísimo puerto comercial, uno de los puertos más grandes del mundo, después de Sidney y San Francisco. Alojamiento y desayuno en el Imperial Hotel, Kingsley Hotel en Cork o similar</w:t>
      </w:r>
      <w:r w:rsidR="009A2A84" w:rsidRPr="00E60AA0">
        <w:rPr>
          <w:rFonts w:cs="Arial"/>
          <w:color w:val="000000"/>
          <w:position w:val="1"/>
          <w:sz w:val="20"/>
          <w:szCs w:val="20"/>
        </w:rPr>
        <w:t>.</w:t>
      </w:r>
    </w:p>
    <w:p w14:paraId="70EE634C" w14:textId="77777777" w:rsidR="0038692F" w:rsidRPr="00E60AA0"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2E52C4BE" w14:textId="77777777" w:rsidR="006C374E" w:rsidRPr="00E60AA0" w:rsidRDefault="0038692F"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 xml:space="preserve">DÍA 7: </w:t>
      </w:r>
      <w:r w:rsidR="006C374E" w:rsidRPr="00E60AA0">
        <w:rPr>
          <w:rFonts w:cs="Arial"/>
          <w:b/>
          <w:bCs/>
          <w:i/>
          <w:iCs/>
          <w:sz w:val="20"/>
          <w:szCs w:val="20"/>
        </w:rPr>
        <w:t>Cork – Roca de Cashel – Dublín</w:t>
      </w:r>
    </w:p>
    <w:p w14:paraId="622377DF" w14:textId="6CE8219B" w:rsidR="00260A7F" w:rsidRPr="00E60AA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Tras el desayuno iremos a la Roca de Cashel, fortaleza anterior a la invasión normanda, que fue cedida al poder eclesiástico y está ligada a mitologías locales de San Patricio, el patrón de Irlanda. En este lugar, en 1647, se llevó acabo la matanza de 3 mil personas bajo las tropas de Oliverio Cromwell. Tendremos tiempo libre en Cashel para fotografiar la impresionante fortaleza y pasear sus calles. Continuaremos hacia Dublín donde llegaremos a la hora del almuerzo y tendrán el resto de la tarde libre para disfrutar de la ciudad y será la última oportunidad en el </w:t>
      </w:r>
      <w:r w:rsidR="006A3A19" w:rsidRPr="00E60AA0">
        <w:rPr>
          <w:rFonts w:cs="Arial"/>
          <w:color w:val="000000"/>
          <w:position w:val="1"/>
          <w:sz w:val="20"/>
          <w:szCs w:val="20"/>
        </w:rPr>
        <w:t>recorrido</w:t>
      </w:r>
      <w:r w:rsidRPr="00E60AA0">
        <w:rPr>
          <w:rFonts w:cs="Arial"/>
          <w:color w:val="000000"/>
          <w:position w:val="1"/>
          <w:sz w:val="20"/>
          <w:szCs w:val="20"/>
        </w:rPr>
        <w:t xml:space="preserve"> de hacer compras en tierras irlandesas. Alojamiento y desayuno en el Croke Park Hotel, Academy Plaza, Marlin Hotel </w:t>
      </w:r>
      <w:r w:rsidR="006A3A19" w:rsidRPr="00E60AA0">
        <w:rPr>
          <w:rFonts w:cs="Arial"/>
          <w:color w:val="000000"/>
          <w:position w:val="1"/>
          <w:sz w:val="20"/>
          <w:szCs w:val="20"/>
        </w:rPr>
        <w:t>Dublín</w:t>
      </w:r>
      <w:r w:rsidRPr="00E60AA0">
        <w:rPr>
          <w:rFonts w:cs="Arial"/>
          <w:color w:val="000000"/>
          <w:position w:val="1"/>
          <w:sz w:val="20"/>
          <w:szCs w:val="20"/>
        </w:rPr>
        <w:t xml:space="preserve"> o similar</w:t>
      </w:r>
      <w:r w:rsidR="00260A7F" w:rsidRPr="00E60AA0">
        <w:rPr>
          <w:rFonts w:cs="Arial"/>
          <w:color w:val="000000"/>
          <w:position w:val="1"/>
          <w:sz w:val="20"/>
          <w:szCs w:val="20"/>
        </w:rPr>
        <w:t xml:space="preserve">. </w:t>
      </w:r>
    </w:p>
    <w:p w14:paraId="05BA99C8" w14:textId="77777777" w:rsidR="00260A7F" w:rsidRPr="00E60AA0"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2545F78B" w14:textId="4B0BDBF7" w:rsidR="006C374E" w:rsidRPr="00E60AA0" w:rsidRDefault="009A2A84" w:rsidP="006C374E">
      <w:pPr>
        <w:widowControl w:val="0"/>
        <w:autoSpaceDE w:val="0"/>
        <w:autoSpaceDN w:val="0"/>
        <w:adjustRightInd w:val="0"/>
        <w:spacing w:after="120" w:line="240" w:lineRule="auto"/>
        <w:jc w:val="both"/>
        <w:rPr>
          <w:rFonts w:cs="Arial"/>
          <w:b/>
          <w:bCs/>
          <w:i/>
          <w:iCs/>
          <w:sz w:val="20"/>
          <w:szCs w:val="20"/>
        </w:rPr>
      </w:pPr>
      <w:r w:rsidRPr="00E60AA0">
        <w:rPr>
          <w:rFonts w:cs="Arial"/>
          <w:b/>
          <w:bCs/>
          <w:i/>
          <w:iCs/>
          <w:sz w:val="20"/>
          <w:szCs w:val="20"/>
        </w:rPr>
        <w:t>DÍA 8:</w:t>
      </w:r>
      <w:r w:rsidR="00260A7F" w:rsidRPr="00E60AA0">
        <w:rPr>
          <w:rFonts w:cs="Arial"/>
          <w:b/>
          <w:bCs/>
          <w:i/>
          <w:iCs/>
          <w:sz w:val="20"/>
          <w:szCs w:val="20"/>
        </w:rPr>
        <w:t xml:space="preserve"> </w:t>
      </w:r>
      <w:r w:rsidR="006C374E" w:rsidRPr="00E60AA0">
        <w:rPr>
          <w:rFonts w:cs="Arial"/>
          <w:b/>
          <w:bCs/>
          <w:i/>
          <w:iCs/>
          <w:sz w:val="20"/>
          <w:szCs w:val="20"/>
        </w:rPr>
        <w:t>Dublín – Conwy – Chester – Liverpool</w:t>
      </w:r>
    </w:p>
    <w:p w14:paraId="1FCC89C1" w14:textId="65E17C32" w:rsidR="006C374E" w:rsidRPr="00E60AA0"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Saldremos hacia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es lugar de uno de los puertos más grandes de Inglaterra. </w:t>
      </w:r>
      <w:r w:rsidR="00E110E3" w:rsidRPr="00E60AA0">
        <w:rPr>
          <w:rFonts w:cs="Arial"/>
          <w:color w:val="000000"/>
          <w:position w:val="1"/>
          <w:sz w:val="20"/>
          <w:szCs w:val="20"/>
        </w:rPr>
        <w:t>Cena, alojamiento y desayuno en el hotel Marriott Liverpool o similar</w:t>
      </w:r>
      <w:r w:rsidRPr="00E60AA0">
        <w:rPr>
          <w:rFonts w:cs="Arial"/>
          <w:color w:val="000000"/>
          <w:position w:val="1"/>
          <w:sz w:val="20"/>
          <w:szCs w:val="20"/>
        </w:rPr>
        <w:t>.</w:t>
      </w:r>
    </w:p>
    <w:p w14:paraId="7EC7EE05" w14:textId="77777777" w:rsidR="006C374E" w:rsidRPr="00E60AA0" w:rsidRDefault="006C374E" w:rsidP="006C374E">
      <w:pPr>
        <w:widowControl w:val="0"/>
        <w:autoSpaceDE w:val="0"/>
        <w:autoSpaceDN w:val="0"/>
        <w:adjustRightInd w:val="0"/>
        <w:spacing w:after="120" w:line="240" w:lineRule="auto"/>
        <w:jc w:val="both"/>
        <w:rPr>
          <w:rFonts w:cs="Arial"/>
          <w:b/>
          <w:bCs/>
          <w:i/>
          <w:iCs/>
          <w:sz w:val="20"/>
          <w:szCs w:val="20"/>
        </w:rPr>
      </w:pPr>
    </w:p>
    <w:p w14:paraId="59C9BECE" w14:textId="2A549574" w:rsidR="006C374E" w:rsidRPr="007678AB" w:rsidRDefault="006C374E" w:rsidP="006C374E">
      <w:pPr>
        <w:widowControl w:val="0"/>
        <w:autoSpaceDE w:val="0"/>
        <w:autoSpaceDN w:val="0"/>
        <w:adjustRightInd w:val="0"/>
        <w:spacing w:after="120" w:line="240" w:lineRule="auto"/>
        <w:jc w:val="both"/>
        <w:rPr>
          <w:rFonts w:cs="Arial"/>
          <w:b/>
          <w:bCs/>
          <w:i/>
          <w:iCs/>
          <w:sz w:val="20"/>
          <w:szCs w:val="20"/>
          <w:lang w:val="en-CA"/>
        </w:rPr>
      </w:pPr>
      <w:r w:rsidRPr="007678AB">
        <w:rPr>
          <w:rFonts w:cs="Arial"/>
          <w:b/>
          <w:bCs/>
          <w:i/>
          <w:iCs/>
          <w:sz w:val="20"/>
          <w:szCs w:val="20"/>
          <w:lang w:val="en-CA"/>
        </w:rPr>
        <w:t>DÍA 9</w:t>
      </w:r>
      <w:r w:rsidR="009A2A84" w:rsidRPr="007678AB">
        <w:rPr>
          <w:rFonts w:cs="Arial"/>
          <w:b/>
          <w:bCs/>
          <w:i/>
          <w:iCs/>
          <w:sz w:val="20"/>
          <w:szCs w:val="20"/>
          <w:lang w:val="en-CA"/>
        </w:rPr>
        <w:t>:</w:t>
      </w:r>
      <w:r w:rsidRPr="007678AB">
        <w:rPr>
          <w:rFonts w:cs="Arial"/>
          <w:b/>
          <w:bCs/>
          <w:i/>
          <w:iCs/>
          <w:sz w:val="20"/>
          <w:szCs w:val="20"/>
          <w:lang w:val="en-CA"/>
        </w:rPr>
        <w:t xml:space="preserve"> Liverpool – Stratford – Cotswolds – Oxford – Londres</w:t>
      </w:r>
    </w:p>
    <w:p w14:paraId="046456C5" w14:textId="6D8E109D" w:rsidR="0038692F" w:rsidRPr="00E60AA0"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E60AA0">
        <w:rPr>
          <w:rFonts w:cs="Arial"/>
          <w:color w:val="000000"/>
          <w:position w:val="1"/>
          <w:sz w:val="20"/>
          <w:szCs w:val="20"/>
        </w:rPr>
        <w:t xml:space="preserve">Nuestro recorrido ahora nos lleva hacia Stratford-Upon-Avon, una ciudad encantadora a los márgenes del río </w:t>
      </w:r>
      <w:r w:rsidRPr="00E60AA0">
        <w:rPr>
          <w:rFonts w:cs="Arial"/>
          <w:color w:val="000000"/>
          <w:position w:val="1"/>
          <w:sz w:val="20"/>
          <w:szCs w:val="20"/>
        </w:rPr>
        <w:lastRenderedPageBreak/>
        <w:t>Avon y lugar de nacimiento del dramaturgo William Shakespeare. Breve visita panorámica y tiempo libre para el almuerzo. Proseguimos a través de los pintorescos pueblos de los Cotswolds hasta la ciudad universitaria de Oxford donde realizamos un breve recorrido a pie para admirar sus magníficos colegios. Desde Oxford nos dirigimos hacia Londres</w:t>
      </w:r>
      <w:r w:rsidR="00786697" w:rsidRPr="00E60AA0">
        <w:t xml:space="preserve"> </w:t>
      </w:r>
      <w:r w:rsidR="00786697" w:rsidRPr="00E60AA0">
        <w:rPr>
          <w:rFonts w:cs="Arial"/>
          <w:color w:val="000000"/>
          <w:position w:val="1"/>
          <w:sz w:val="20"/>
          <w:szCs w:val="20"/>
        </w:rPr>
        <w:t xml:space="preserve">donde llegaremos hacia las 18.00 horas. </w:t>
      </w:r>
      <w:r w:rsidRPr="00E60AA0">
        <w:rPr>
          <w:rFonts w:cs="Arial"/>
          <w:color w:val="000000"/>
          <w:position w:val="1"/>
          <w:sz w:val="20"/>
          <w:szCs w:val="20"/>
        </w:rPr>
        <w:t>.</w:t>
      </w:r>
    </w:p>
    <w:p w14:paraId="6135952C" w14:textId="77777777" w:rsidR="006C374E" w:rsidRPr="00E60AA0" w:rsidRDefault="006C374E" w:rsidP="006C374E">
      <w:pPr>
        <w:widowControl w:val="0"/>
        <w:autoSpaceDE w:val="0"/>
        <w:autoSpaceDN w:val="0"/>
        <w:adjustRightInd w:val="0"/>
        <w:spacing w:after="120" w:line="240" w:lineRule="auto"/>
        <w:jc w:val="both"/>
        <w:rPr>
          <w:rFonts w:cs="Arial"/>
          <w:color w:val="000000"/>
          <w:position w:val="1"/>
          <w:sz w:val="20"/>
          <w:szCs w:val="20"/>
        </w:rPr>
      </w:pPr>
    </w:p>
    <w:p w14:paraId="7185718B" w14:textId="77777777" w:rsidR="00796ACD" w:rsidRPr="00E60AA0" w:rsidRDefault="00796ACD" w:rsidP="00796ACD">
      <w:pPr>
        <w:widowControl w:val="0"/>
        <w:autoSpaceDE w:val="0"/>
        <w:autoSpaceDN w:val="0"/>
        <w:adjustRightInd w:val="0"/>
        <w:spacing w:after="120" w:line="240" w:lineRule="auto"/>
        <w:ind w:left="113"/>
        <w:rPr>
          <w:rFonts w:cs="Arial"/>
          <w:sz w:val="20"/>
          <w:szCs w:val="20"/>
        </w:rPr>
      </w:pPr>
      <w:r w:rsidRPr="00E60AA0">
        <w:rPr>
          <w:rFonts w:cs="Arial"/>
          <w:b/>
          <w:bCs/>
          <w:i/>
          <w:iCs/>
          <w:color w:val="1F487C"/>
          <w:sz w:val="20"/>
          <w:szCs w:val="20"/>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796ACD" w:rsidRPr="00E60AA0" w14:paraId="1FE54783"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2761C84D" w14:textId="164601C5" w:rsidR="00796ACD" w:rsidRPr="00E60AA0" w:rsidRDefault="007678AB" w:rsidP="00AB31FA">
            <w:pPr>
              <w:jc w:val="center"/>
              <w:rPr>
                <w:rFonts w:ascii="Arial" w:eastAsia="Times New Roman" w:hAnsi="Arial" w:cs="Arial"/>
                <w:color w:val="323130"/>
                <w:sz w:val="20"/>
                <w:szCs w:val="20"/>
                <w:lang w:eastAsia="es-MX"/>
              </w:rPr>
            </w:pPr>
            <w:r>
              <w:rPr>
                <w:rFonts w:ascii="Arial" w:eastAsia="Times New Roman" w:hAnsi="Arial" w:cs="Arial"/>
                <w:sz w:val="20"/>
                <w:szCs w:val="20"/>
                <w:lang w:eastAsia="es-MX"/>
              </w:rPr>
              <w:t>FECHAS D</w:t>
            </w:r>
            <w:r w:rsidR="00796ACD" w:rsidRPr="00E60AA0">
              <w:rPr>
                <w:rFonts w:ascii="Arial" w:eastAsia="Times New Roman" w:hAnsi="Arial" w:cs="Arial"/>
                <w:sz w:val="20"/>
                <w:szCs w:val="20"/>
                <w:lang w:eastAsia="es-MX"/>
              </w:rPr>
              <w:t>E SALIDAS 2020</w:t>
            </w:r>
          </w:p>
        </w:tc>
        <w:tc>
          <w:tcPr>
            <w:tcW w:w="1985" w:type="dxa"/>
            <w:vAlign w:val="center"/>
            <w:hideMark/>
          </w:tcPr>
          <w:p w14:paraId="6D4DED8A" w14:textId="77777777" w:rsidR="00796ACD" w:rsidRPr="00E60AA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bdr w:val="none" w:sz="0" w:space="0" w:color="auto" w:frame="1"/>
                <w:lang w:eastAsia="es-MX"/>
              </w:rPr>
              <w:t>DOBLE P.P.</w:t>
            </w:r>
          </w:p>
        </w:tc>
        <w:tc>
          <w:tcPr>
            <w:tcW w:w="2835" w:type="dxa"/>
            <w:vAlign w:val="center"/>
            <w:hideMark/>
          </w:tcPr>
          <w:p w14:paraId="619EB07B" w14:textId="77777777" w:rsidR="00796ACD" w:rsidRPr="00E60AA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bdr w:val="none" w:sz="0" w:space="0" w:color="auto" w:frame="1"/>
                <w:lang w:eastAsia="es-MX"/>
              </w:rPr>
              <w:t>INDIV. P.P.</w:t>
            </w:r>
          </w:p>
        </w:tc>
      </w:tr>
      <w:tr w:rsidR="00796ACD" w:rsidRPr="00E60AA0" w14:paraId="54F96C2B"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9F5247D" w14:textId="18640D88"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Enero: 19</w:t>
            </w:r>
          </w:p>
          <w:p w14:paraId="0C859639" w14:textId="17F5D5E5"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Febrero: 16</w:t>
            </w:r>
          </w:p>
          <w:p w14:paraId="7BE0AEC4" w14:textId="30D88E9F"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Marzo: 15</w:t>
            </w:r>
          </w:p>
        </w:tc>
        <w:tc>
          <w:tcPr>
            <w:tcW w:w="1985" w:type="dxa"/>
            <w:shd w:val="clear" w:color="auto" w:fill="DEEAF6"/>
            <w:vAlign w:val="center"/>
          </w:tcPr>
          <w:p w14:paraId="759D9FE4" w14:textId="6ECEA9AD" w:rsidR="00796ACD" w:rsidRPr="00E60AA0" w:rsidRDefault="00796ACD"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1,295</w:t>
            </w:r>
          </w:p>
        </w:tc>
        <w:tc>
          <w:tcPr>
            <w:tcW w:w="2835" w:type="dxa"/>
            <w:shd w:val="clear" w:color="auto" w:fill="DEEAF6"/>
            <w:vAlign w:val="center"/>
          </w:tcPr>
          <w:p w14:paraId="3B0BF66C" w14:textId="692F110E" w:rsidR="00796ACD" w:rsidRPr="00E60AA0" w:rsidRDefault="00796ACD"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AA0">
              <w:rPr>
                <w:rFonts w:ascii="Arial" w:hAnsi="Arial" w:cs="Arial"/>
                <w:sz w:val="20"/>
                <w:szCs w:val="20"/>
              </w:rPr>
              <w:t>1,650</w:t>
            </w:r>
          </w:p>
        </w:tc>
      </w:tr>
      <w:tr w:rsidR="00796ACD" w:rsidRPr="00E60AA0" w14:paraId="4F062F2C"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FB78CC7" w14:textId="77777777"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Abril: 05, 19</w:t>
            </w:r>
          </w:p>
        </w:tc>
        <w:tc>
          <w:tcPr>
            <w:tcW w:w="1985" w:type="dxa"/>
            <w:shd w:val="clear" w:color="auto" w:fill="DEEAF6"/>
            <w:vAlign w:val="center"/>
          </w:tcPr>
          <w:p w14:paraId="3FA0A25B" w14:textId="4C311EB8" w:rsidR="00796ACD" w:rsidRPr="00E60AA0" w:rsidRDefault="00796ACD" w:rsidP="00AB31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1,380</w:t>
            </w:r>
          </w:p>
        </w:tc>
        <w:tc>
          <w:tcPr>
            <w:tcW w:w="2835" w:type="dxa"/>
            <w:shd w:val="clear" w:color="auto" w:fill="DEEAF6"/>
            <w:vAlign w:val="center"/>
          </w:tcPr>
          <w:p w14:paraId="108164D6" w14:textId="2DE023B1" w:rsidR="00796ACD" w:rsidRPr="00E60AA0" w:rsidRDefault="00796ACD" w:rsidP="00796A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0AA0">
              <w:rPr>
                <w:rFonts w:ascii="Arial" w:hAnsi="Arial" w:cs="Arial"/>
                <w:sz w:val="20"/>
                <w:szCs w:val="20"/>
              </w:rPr>
              <w:t>1,752</w:t>
            </w:r>
          </w:p>
        </w:tc>
      </w:tr>
      <w:tr w:rsidR="00796ACD" w:rsidRPr="00E60AA0" w14:paraId="318AEC89"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4920840" w14:textId="1B057A33"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Mayo: 03, 10, 17, 24, 31</w:t>
            </w:r>
          </w:p>
          <w:p w14:paraId="3B4C8520" w14:textId="21537D95"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Junio: 07, 14, 21, 28</w:t>
            </w:r>
          </w:p>
        </w:tc>
        <w:tc>
          <w:tcPr>
            <w:tcW w:w="1985" w:type="dxa"/>
            <w:shd w:val="clear" w:color="auto" w:fill="DEEAF6"/>
            <w:vAlign w:val="center"/>
          </w:tcPr>
          <w:p w14:paraId="019BE3D0" w14:textId="6ED2E82C" w:rsidR="00796ACD" w:rsidRPr="00E60AA0" w:rsidRDefault="00796ACD"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1,415</w:t>
            </w:r>
          </w:p>
        </w:tc>
        <w:tc>
          <w:tcPr>
            <w:tcW w:w="2835" w:type="dxa"/>
            <w:shd w:val="clear" w:color="auto" w:fill="DEEAF6"/>
            <w:vAlign w:val="center"/>
          </w:tcPr>
          <w:p w14:paraId="547F451B" w14:textId="18199C54" w:rsidR="00796ACD" w:rsidRPr="00E60AA0" w:rsidRDefault="00796ACD"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AA0">
              <w:rPr>
                <w:rFonts w:ascii="Arial" w:hAnsi="Arial" w:cs="Arial"/>
                <w:sz w:val="20"/>
                <w:szCs w:val="20"/>
              </w:rPr>
              <w:t>1,810</w:t>
            </w:r>
          </w:p>
        </w:tc>
      </w:tr>
      <w:tr w:rsidR="00796ACD" w:rsidRPr="00E60AA0" w14:paraId="2D8ED29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9A10CE6" w14:textId="472B7A66"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 xml:space="preserve">Julio: 05, 12, 19, </w:t>
            </w:r>
            <w:r w:rsidRPr="00E60AA0">
              <w:rPr>
                <w:rFonts w:ascii="Arial" w:eastAsia="Times New Roman" w:hAnsi="Arial" w:cs="Arial"/>
                <w:sz w:val="20"/>
                <w:szCs w:val="20"/>
                <w:lang w:eastAsia="es-MX"/>
              </w:rPr>
              <w:t>26*</w:t>
            </w:r>
          </w:p>
        </w:tc>
        <w:tc>
          <w:tcPr>
            <w:tcW w:w="1985" w:type="dxa"/>
            <w:shd w:val="clear" w:color="auto" w:fill="DEEAF6"/>
            <w:vAlign w:val="center"/>
          </w:tcPr>
          <w:p w14:paraId="7278B82E" w14:textId="29355389" w:rsidR="00796ACD" w:rsidRPr="00E60AA0" w:rsidRDefault="00796ACD" w:rsidP="00AB31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1,445</w:t>
            </w:r>
          </w:p>
        </w:tc>
        <w:tc>
          <w:tcPr>
            <w:tcW w:w="2835" w:type="dxa"/>
            <w:shd w:val="clear" w:color="auto" w:fill="DEEAF6"/>
            <w:vAlign w:val="center"/>
          </w:tcPr>
          <w:p w14:paraId="1C3EBABE" w14:textId="70565A8C" w:rsidR="00796ACD" w:rsidRPr="00E60AA0" w:rsidRDefault="00796ACD" w:rsidP="00796A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0AA0">
              <w:rPr>
                <w:rFonts w:ascii="Arial" w:hAnsi="Arial" w:cs="Arial"/>
                <w:sz w:val="20"/>
                <w:szCs w:val="20"/>
              </w:rPr>
              <w:t>1,845</w:t>
            </w:r>
          </w:p>
        </w:tc>
      </w:tr>
      <w:tr w:rsidR="00796ACD" w:rsidRPr="00E60AA0" w14:paraId="40E4CC17"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B316383" w14:textId="65CE458A"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Agosto: 09, 23, 30</w:t>
            </w:r>
          </w:p>
        </w:tc>
        <w:tc>
          <w:tcPr>
            <w:tcW w:w="1985" w:type="dxa"/>
            <w:shd w:val="clear" w:color="auto" w:fill="DEEAF6"/>
            <w:vAlign w:val="center"/>
          </w:tcPr>
          <w:p w14:paraId="10C37A13" w14:textId="0EB052CA" w:rsidR="00796ACD" w:rsidRPr="00E60AA0" w:rsidRDefault="00796ACD"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1,475</w:t>
            </w:r>
          </w:p>
        </w:tc>
        <w:tc>
          <w:tcPr>
            <w:tcW w:w="2835" w:type="dxa"/>
            <w:shd w:val="clear" w:color="auto" w:fill="DEEAF6"/>
            <w:vAlign w:val="center"/>
          </w:tcPr>
          <w:p w14:paraId="362EEA71" w14:textId="07FA05CA" w:rsidR="00796ACD" w:rsidRPr="00E60AA0" w:rsidRDefault="00796ACD"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AA0">
              <w:rPr>
                <w:rFonts w:ascii="Arial" w:hAnsi="Arial" w:cs="Arial"/>
                <w:sz w:val="20"/>
                <w:szCs w:val="20"/>
              </w:rPr>
              <w:t>1,900</w:t>
            </w:r>
          </w:p>
        </w:tc>
      </w:tr>
      <w:tr w:rsidR="00796ACD" w:rsidRPr="00E60AA0" w14:paraId="414D24BE"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4A287497" w14:textId="77777777"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 xml:space="preserve">Septiembre: 13, 27 </w:t>
            </w:r>
          </w:p>
          <w:p w14:paraId="24765C6F" w14:textId="0D0DB361"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Octubre: 11, 25</w:t>
            </w:r>
          </w:p>
        </w:tc>
        <w:tc>
          <w:tcPr>
            <w:tcW w:w="1985" w:type="dxa"/>
            <w:shd w:val="clear" w:color="auto" w:fill="DEEAF6"/>
            <w:vAlign w:val="center"/>
          </w:tcPr>
          <w:p w14:paraId="6BC4CC23" w14:textId="3F437032" w:rsidR="00796ACD" w:rsidRPr="00E60AA0" w:rsidRDefault="00796ACD" w:rsidP="00796A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1.405</w:t>
            </w:r>
          </w:p>
        </w:tc>
        <w:tc>
          <w:tcPr>
            <w:tcW w:w="2835" w:type="dxa"/>
            <w:shd w:val="clear" w:color="auto" w:fill="DEEAF6"/>
            <w:vAlign w:val="center"/>
          </w:tcPr>
          <w:p w14:paraId="77D8554B" w14:textId="2E643F4E" w:rsidR="00796ACD" w:rsidRPr="00E60AA0" w:rsidRDefault="00796ACD" w:rsidP="00796A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0AA0">
              <w:rPr>
                <w:rFonts w:ascii="Arial" w:hAnsi="Arial" w:cs="Arial"/>
                <w:sz w:val="20"/>
                <w:szCs w:val="20"/>
              </w:rPr>
              <w:t>1,795</w:t>
            </w:r>
          </w:p>
        </w:tc>
      </w:tr>
      <w:tr w:rsidR="00796ACD" w:rsidRPr="00E60AA0" w14:paraId="777D6AC8"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479E16B" w14:textId="77777777"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 xml:space="preserve">Noviembre: 15 </w:t>
            </w:r>
          </w:p>
          <w:p w14:paraId="478768A9" w14:textId="783C621D"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Diciembre: 13</w:t>
            </w:r>
          </w:p>
        </w:tc>
        <w:tc>
          <w:tcPr>
            <w:tcW w:w="1985" w:type="dxa"/>
            <w:shd w:val="clear" w:color="auto" w:fill="DEEAF6"/>
            <w:vAlign w:val="center"/>
          </w:tcPr>
          <w:p w14:paraId="30C6FADB" w14:textId="7B6BE84F" w:rsidR="00796ACD" w:rsidRPr="00E60AA0" w:rsidRDefault="00796ACD"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1,325</w:t>
            </w:r>
          </w:p>
        </w:tc>
        <w:tc>
          <w:tcPr>
            <w:tcW w:w="2835" w:type="dxa"/>
            <w:shd w:val="clear" w:color="auto" w:fill="DEEAF6"/>
            <w:vAlign w:val="center"/>
          </w:tcPr>
          <w:p w14:paraId="5C9266C5" w14:textId="786A4431" w:rsidR="00796ACD" w:rsidRPr="00E60AA0" w:rsidRDefault="00796ACD"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AA0">
              <w:rPr>
                <w:rFonts w:ascii="Arial" w:hAnsi="Arial" w:cs="Arial"/>
                <w:sz w:val="20"/>
                <w:szCs w:val="20"/>
              </w:rPr>
              <w:t>1,700</w:t>
            </w:r>
          </w:p>
        </w:tc>
      </w:tr>
    </w:tbl>
    <w:p w14:paraId="7B52ED46" w14:textId="77777777" w:rsidR="00796ACD" w:rsidRPr="00E60AA0" w:rsidRDefault="00796ACD" w:rsidP="00796ACD">
      <w:pPr>
        <w:widowControl w:val="0"/>
        <w:autoSpaceDE w:val="0"/>
        <w:autoSpaceDN w:val="0"/>
        <w:adjustRightInd w:val="0"/>
        <w:spacing w:after="0" w:line="200" w:lineRule="exact"/>
        <w:rPr>
          <w:rFonts w:cs="Arial"/>
          <w:color w:val="000000"/>
          <w:sz w:val="20"/>
          <w:szCs w:val="20"/>
        </w:rPr>
      </w:pPr>
      <w:r w:rsidRPr="00E60AA0">
        <w:rPr>
          <w:rFonts w:cs="Arial"/>
          <w:color w:val="000000"/>
          <w:sz w:val="20"/>
          <w:szCs w:val="20"/>
        </w:rPr>
        <w:t xml:space="preserve"> </w:t>
      </w:r>
    </w:p>
    <w:p w14:paraId="3765A11F" w14:textId="77777777" w:rsidR="00796ACD" w:rsidRPr="00E60AA0" w:rsidRDefault="00796ACD" w:rsidP="00796ACD">
      <w:pPr>
        <w:widowControl w:val="0"/>
        <w:autoSpaceDE w:val="0"/>
        <w:autoSpaceDN w:val="0"/>
        <w:adjustRightInd w:val="0"/>
        <w:spacing w:after="0" w:line="200" w:lineRule="exact"/>
        <w:rPr>
          <w:rFonts w:cs="Arial"/>
          <w:color w:val="000000"/>
          <w:sz w:val="20"/>
          <w:szCs w:val="20"/>
        </w:rPr>
      </w:pPr>
    </w:p>
    <w:tbl>
      <w:tblPr>
        <w:tblStyle w:val="Tabladecuadrcula4-nfasis1"/>
        <w:tblW w:w="8795" w:type="dxa"/>
        <w:jc w:val="center"/>
        <w:tblLook w:val="04A0" w:firstRow="1" w:lastRow="0" w:firstColumn="1" w:lastColumn="0" w:noHBand="0" w:noVBand="1"/>
      </w:tblPr>
      <w:tblGrid>
        <w:gridCol w:w="3975"/>
        <w:gridCol w:w="1985"/>
        <w:gridCol w:w="2835"/>
      </w:tblGrid>
      <w:tr w:rsidR="00796ACD" w:rsidRPr="00E60AA0" w14:paraId="32618ED2"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50E3047E" w14:textId="77777777" w:rsidR="00796ACD" w:rsidRPr="00E60AA0" w:rsidRDefault="00796ACD" w:rsidP="00AB31FA">
            <w:pPr>
              <w:jc w:val="center"/>
              <w:rPr>
                <w:rFonts w:ascii="Arial" w:eastAsia="Times New Roman" w:hAnsi="Arial" w:cs="Arial"/>
                <w:color w:val="323130"/>
                <w:sz w:val="20"/>
                <w:szCs w:val="20"/>
                <w:lang w:eastAsia="es-MX"/>
              </w:rPr>
            </w:pPr>
            <w:r w:rsidRPr="00E60AA0">
              <w:rPr>
                <w:rFonts w:ascii="Arial" w:eastAsia="Times New Roman" w:hAnsi="Arial" w:cs="Arial"/>
                <w:sz w:val="20"/>
                <w:szCs w:val="20"/>
                <w:lang w:eastAsia="es-MX"/>
              </w:rPr>
              <w:t>FECHAS D E SALIDAS 2021</w:t>
            </w:r>
          </w:p>
        </w:tc>
        <w:tc>
          <w:tcPr>
            <w:tcW w:w="1985" w:type="dxa"/>
            <w:vAlign w:val="center"/>
            <w:hideMark/>
          </w:tcPr>
          <w:p w14:paraId="303034A2" w14:textId="77777777" w:rsidR="00796ACD" w:rsidRPr="00E60AA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bdr w:val="none" w:sz="0" w:space="0" w:color="auto" w:frame="1"/>
                <w:lang w:eastAsia="es-MX"/>
              </w:rPr>
              <w:t>DOBLE P.P.</w:t>
            </w:r>
          </w:p>
        </w:tc>
        <w:tc>
          <w:tcPr>
            <w:tcW w:w="2835" w:type="dxa"/>
            <w:vAlign w:val="center"/>
            <w:hideMark/>
          </w:tcPr>
          <w:p w14:paraId="4460030B" w14:textId="77777777" w:rsidR="00796ACD" w:rsidRPr="00E60AA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bdr w:val="none" w:sz="0" w:space="0" w:color="auto" w:frame="1"/>
                <w:lang w:eastAsia="es-MX"/>
              </w:rPr>
              <w:t>INDIV. P.P.</w:t>
            </w:r>
          </w:p>
        </w:tc>
      </w:tr>
      <w:tr w:rsidR="00796ACD" w:rsidRPr="00E60AA0" w14:paraId="556A529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3B0CF40" w14:textId="1D88571A"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Enero: 17</w:t>
            </w:r>
          </w:p>
          <w:p w14:paraId="110BB699" w14:textId="2C89A2CF" w:rsidR="00796ACD" w:rsidRPr="00E60AA0" w:rsidRDefault="00796ACD" w:rsidP="00AB31FA">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Febrero: 14</w:t>
            </w:r>
          </w:p>
          <w:p w14:paraId="0968D816" w14:textId="6ABDA01C" w:rsidR="00796ACD" w:rsidRPr="00E60AA0" w:rsidRDefault="00796ACD" w:rsidP="00796ACD">
            <w:pPr>
              <w:jc w:val="center"/>
              <w:rPr>
                <w:rFonts w:ascii="Arial" w:eastAsia="Times New Roman" w:hAnsi="Arial" w:cs="Arial"/>
                <w:b w:val="0"/>
                <w:sz w:val="20"/>
                <w:szCs w:val="20"/>
                <w:lang w:eastAsia="es-MX"/>
              </w:rPr>
            </w:pPr>
            <w:r w:rsidRPr="00E60AA0">
              <w:rPr>
                <w:rFonts w:ascii="Arial" w:eastAsia="Times New Roman" w:hAnsi="Arial" w:cs="Arial"/>
                <w:b w:val="0"/>
                <w:sz w:val="20"/>
                <w:szCs w:val="20"/>
                <w:lang w:eastAsia="es-MX"/>
              </w:rPr>
              <w:t>Marzo: 14</w:t>
            </w:r>
          </w:p>
        </w:tc>
        <w:tc>
          <w:tcPr>
            <w:tcW w:w="1985" w:type="dxa"/>
            <w:shd w:val="clear" w:color="auto" w:fill="DEEAF6"/>
            <w:vAlign w:val="center"/>
          </w:tcPr>
          <w:p w14:paraId="163688EE" w14:textId="0792B52F" w:rsidR="00796ACD" w:rsidRPr="00E60AA0" w:rsidRDefault="00796ACD"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60AA0">
              <w:rPr>
                <w:rFonts w:ascii="Arial" w:eastAsia="Times New Roman" w:hAnsi="Arial" w:cs="Arial"/>
                <w:sz w:val="20"/>
                <w:szCs w:val="20"/>
                <w:lang w:eastAsia="es-MX"/>
              </w:rPr>
              <w:t>1,325</w:t>
            </w:r>
          </w:p>
        </w:tc>
        <w:tc>
          <w:tcPr>
            <w:tcW w:w="2835" w:type="dxa"/>
            <w:shd w:val="clear" w:color="auto" w:fill="DEEAF6"/>
            <w:vAlign w:val="center"/>
          </w:tcPr>
          <w:p w14:paraId="452FCA22" w14:textId="2C7B5416" w:rsidR="00796ACD" w:rsidRPr="00E60AA0" w:rsidRDefault="00796ACD"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AA0">
              <w:rPr>
                <w:rFonts w:ascii="Arial" w:hAnsi="Arial" w:cs="Arial"/>
                <w:sz w:val="20"/>
                <w:szCs w:val="20"/>
              </w:rPr>
              <w:t>1,700</w:t>
            </w:r>
          </w:p>
        </w:tc>
      </w:tr>
    </w:tbl>
    <w:p w14:paraId="6AF05030" w14:textId="77777777" w:rsidR="00796ACD" w:rsidRPr="00E60AA0" w:rsidRDefault="00796ACD" w:rsidP="00796ACD">
      <w:pPr>
        <w:widowControl w:val="0"/>
        <w:autoSpaceDE w:val="0"/>
        <w:autoSpaceDN w:val="0"/>
        <w:adjustRightInd w:val="0"/>
        <w:spacing w:after="0" w:line="200" w:lineRule="exact"/>
        <w:rPr>
          <w:rFonts w:cs="Arial"/>
          <w:color w:val="000000"/>
          <w:sz w:val="20"/>
          <w:szCs w:val="20"/>
        </w:rPr>
      </w:pPr>
    </w:p>
    <w:p w14:paraId="278CF89C" w14:textId="320D7605" w:rsidR="00F77847" w:rsidRPr="00E60AA0" w:rsidRDefault="00F77847" w:rsidP="00F77847">
      <w:pPr>
        <w:rPr>
          <w:rFonts w:cs="Tahoma"/>
          <w:b/>
          <w:sz w:val="20"/>
          <w:szCs w:val="20"/>
        </w:rPr>
      </w:pPr>
      <w:r w:rsidRPr="00E60AA0">
        <w:rPr>
          <w:rFonts w:cs="Tahoma"/>
          <w:b/>
          <w:sz w:val="20"/>
          <w:szCs w:val="20"/>
        </w:rPr>
        <w:t xml:space="preserve">* En esta salida el </w:t>
      </w:r>
      <w:r w:rsidR="006A3A19" w:rsidRPr="00E60AA0">
        <w:rPr>
          <w:rFonts w:cs="Tahoma"/>
          <w:b/>
          <w:sz w:val="20"/>
          <w:szCs w:val="20"/>
        </w:rPr>
        <w:t>recorrido</w:t>
      </w:r>
      <w:r w:rsidRPr="00E60AA0">
        <w:rPr>
          <w:rFonts w:cs="Tahoma"/>
          <w:b/>
          <w:sz w:val="20"/>
          <w:szCs w:val="20"/>
        </w:rPr>
        <w:t xml:space="preserve"> no se alojara en Galway sino que estarán en el Shearwater Hotel de </w:t>
      </w:r>
      <w:r w:rsidRPr="00E60AA0">
        <w:rPr>
          <w:rFonts w:cs="Tahoma"/>
          <w:b/>
          <w:color w:val="222222"/>
          <w:sz w:val="20"/>
          <w:szCs w:val="20"/>
          <w:shd w:val="clear" w:color="auto" w:fill="FFFFFF"/>
        </w:rPr>
        <w:t xml:space="preserve">Ballinasloe en el condado de Galway </w:t>
      </w:r>
      <w:r w:rsidRPr="00E60AA0">
        <w:rPr>
          <w:rFonts w:cs="Tahoma"/>
          <w:b/>
          <w:sz w:val="20"/>
          <w:szCs w:val="20"/>
        </w:rPr>
        <w:t>o similar (con cena, alojamiento y desayuno).</w:t>
      </w:r>
    </w:p>
    <w:p w14:paraId="0D8A5945" w14:textId="77777777" w:rsidR="00F77847" w:rsidRPr="00E60AA0" w:rsidRDefault="00F77847" w:rsidP="00F77847">
      <w:pPr>
        <w:pStyle w:val="Prrafodelista"/>
        <w:widowControl w:val="0"/>
        <w:autoSpaceDE w:val="0"/>
        <w:autoSpaceDN w:val="0"/>
        <w:adjustRightInd w:val="0"/>
        <w:spacing w:after="80" w:line="240" w:lineRule="auto"/>
        <w:ind w:left="0"/>
        <w:rPr>
          <w:rFonts w:ascii="Arial" w:eastAsia="MS UI Gothic" w:hAnsi="Arial" w:cs="Arial"/>
          <w:b/>
          <w:bCs/>
          <w:sz w:val="20"/>
          <w:szCs w:val="20"/>
        </w:rPr>
      </w:pPr>
    </w:p>
    <w:p w14:paraId="1915B9F1" w14:textId="77777777" w:rsidR="00E60AA0" w:rsidRPr="00E60AA0" w:rsidRDefault="00E60AA0" w:rsidP="00E60AA0">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E60AA0">
        <w:rPr>
          <w:rFonts w:eastAsia="MS UI Gothic" w:cs="Arial"/>
          <w:b/>
          <w:bCs/>
          <w:sz w:val="20"/>
          <w:szCs w:val="20"/>
          <w:lang w:eastAsia="es-MX"/>
        </w:rPr>
        <w:t>Salidas garantizadas con guía en español.</w:t>
      </w:r>
    </w:p>
    <w:p w14:paraId="7E27944C" w14:textId="01C645C8" w:rsidR="00796ACD" w:rsidRPr="007678AB" w:rsidRDefault="00796ACD" w:rsidP="00E110E3">
      <w:pPr>
        <w:pStyle w:val="Prrafodelista"/>
        <w:widowControl w:val="0"/>
        <w:autoSpaceDE w:val="0"/>
        <w:autoSpaceDN w:val="0"/>
        <w:adjustRightInd w:val="0"/>
        <w:spacing w:after="80" w:line="240" w:lineRule="auto"/>
        <w:ind w:left="0"/>
        <w:rPr>
          <w:rFonts w:ascii="Arial" w:eastAsia="MS UI Gothic" w:hAnsi="Arial" w:cs="Arial"/>
          <w:b/>
          <w:bCs/>
          <w:sz w:val="20"/>
          <w:szCs w:val="20"/>
          <w:lang w:val="en-CA"/>
        </w:rPr>
      </w:pPr>
      <w:r w:rsidRPr="007678AB">
        <w:rPr>
          <w:rFonts w:ascii="Arial" w:eastAsia="MS UI Gothic" w:hAnsi="Arial" w:cs="Arial"/>
          <w:b/>
          <w:bCs/>
          <w:sz w:val="20"/>
          <w:szCs w:val="20"/>
          <w:lang w:val="en-CA"/>
        </w:rPr>
        <w:t xml:space="preserve">Puntos de recogida: </w:t>
      </w:r>
      <w:r w:rsidR="00F77847" w:rsidRPr="007678AB">
        <w:rPr>
          <w:rFonts w:ascii="Arial" w:eastAsia="MS UI Gothic" w:hAnsi="Arial" w:cs="Arial"/>
          <w:b/>
          <w:bCs/>
          <w:sz w:val="20"/>
          <w:szCs w:val="20"/>
          <w:lang w:val="en-CA"/>
        </w:rPr>
        <w:t>Royal Lancaster (07:30 hrs), Amba Marble Arch (07:50 hrs), Melia White House (08:10 hrs), Royal National (08:30 hrs)</w:t>
      </w:r>
    </w:p>
    <w:p w14:paraId="4F7116F4" w14:textId="77777777" w:rsidR="00796ACD" w:rsidRPr="007678AB" w:rsidRDefault="00796ACD" w:rsidP="00796ACD">
      <w:pPr>
        <w:widowControl w:val="0"/>
        <w:autoSpaceDE w:val="0"/>
        <w:autoSpaceDN w:val="0"/>
        <w:adjustRightInd w:val="0"/>
        <w:spacing w:after="60" w:line="240" w:lineRule="auto"/>
        <w:rPr>
          <w:rFonts w:eastAsia="MS UI Gothic" w:cs="Arial"/>
          <w:b/>
          <w:bCs/>
          <w:sz w:val="20"/>
          <w:szCs w:val="20"/>
          <w:lang w:val="en-CA"/>
        </w:rPr>
      </w:pPr>
      <w:r w:rsidRPr="007678AB">
        <w:rPr>
          <w:rFonts w:eastAsia="MS UI Gothic" w:cs="Arial"/>
          <w:b/>
          <w:bCs/>
          <w:sz w:val="20"/>
          <w:szCs w:val="20"/>
          <w:lang w:val="en-CA"/>
        </w:rPr>
        <w:t xml:space="preserve"> </w:t>
      </w:r>
    </w:p>
    <w:p w14:paraId="214E9D27" w14:textId="77777777" w:rsidR="00F24DF7" w:rsidRPr="007678AB"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lang w:val="en-CA"/>
        </w:rPr>
      </w:pPr>
    </w:p>
    <w:p w14:paraId="77EE894D" w14:textId="77777777" w:rsidR="008461E8" w:rsidRPr="00E60AA0" w:rsidRDefault="008461E8" w:rsidP="004C39B1">
      <w:pPr>
        <w:widowControl w:val="0"/>
        <w:autoSpaceDE w:val="0"/>
        <w:autoSpaceDN w:val="0"/>
        <w:adjustRightInd w:val="0"/>
        <w:spacing w:after="120" w:line="240" w:lineRule="auto"/>
        <w:rPr>
          <w:rFonts w:eastAsia="MS UI Gothic" w:cs="Arial"/>
          <w:sz w:val="20"/>
          <w:szCs w:val="20"/>
        </w:rPr>
      </w:pPr>
      <w:r w:rsidRPr="00E60AA0">
        <w:rPr>
          <w:rFonts w:eastAsia="MS UI Gothic" w:cs="Arial"/>
          <w:b/>
          <w:bCs/>
          <w:sz w:val="20"/>
          <w:szCs w:val="20"/>
        </w:rPr>
        <w:t>EL PRECIO INCLUYE:</w:t>
      </w:r>
    </w:p>
    <w:p w14:paraId="2813781C" w14:textId="08975600" w:rsidR="00F24DF7" w:rsidRPr="00E60AA0" w:rsidRDefault="00F77847"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E60AA0">
        <w:rPr>
          <w:rFonts w:ascii="Arial" w:hAnsi="Arial" w:cs="Arial"/>
          <w:sz w:val="20"/>
          <w:szCs w:val="20"/>
          <w:lang w:eastAsia="el-GR"/>
        </w:rPr>
        <w:t>4 noches de media pensión / 4</w:t>
      </w:r>
      <w:r w:rsidR="00F24DF7" w:rsidRPr="00E60AA0">
        <w:rPr>
          <w:rFonts w:ascii="Arial" w:hAnsi="Arial" w:cs="Arial"/>
          <w:sz w:val="20"/>
          <w:szCs w:val="20"/>
          <w:lang w:eastAsia="el-GR"/>
        </w:rPr>
        <w:t xml:space="preserve"> noches de alojamiento y desayuno.</w:t>
      </w:r>
    </w:p>
    <w:p w14:paraId="1CF8366C" w14:textId="044BCA94" w:rsidR="00260A7F" w:rsidRPr="00E60AA0" w:rsidRDefault="006C374E" w:rsidP="00F7784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E60AA0">
        <w:rPr>
          <w:rFonts w:ascii="Arial" w:hAnsi="Arial" w:cs="Arial"/>
          <w:sz w:val="20"/>
          <w:szCs w:val="20"/>
          <w:lang w:eastAsia="el-GR"/>
        </w:rPr>
        <w:t xml:space="preserve">Cruces en barco entre Escocia e Irlanda y </w:t>
      </w:r>
      <w:r w:rsidR="00F77847" w:rsidRPr="00E60AA0">
        <w:rPr>
          <w:rFonts w:ascii="Arial" w:hAnsi="Arial" w:cs="Arial"/>
          <w:sz w:val="20"/>
          <w:szCs w:val="20"/>
          <w:lang w:eastAsia="el-GR"/>
        </w:rPr>
        <w:t>cruce en barco entre Irlanda y Gales</w:t>
      </w:r>
      <w:r w:rsidR="00260A7F" w:rsidRPr="00E60AA0">
        <w:rPr>
          <w:rFonts w:ascii="Arial" w:hAnsi="Arial" w:cs="Arial"/>
          <w:sz w:val="20"/>
          <w:szCs w:val="20"/>
          <w:lang w:eastAsia="el-GR"/>
        </w:rPr>
        <w:t>.</w:t>
      </w:r>
    </w:p>
    <w:p w14:paraId="5438D7AB" w14:textId="08CD0506" w:rsidR="00F24DF7" w:rsidRPr="00E60AA0" w:rsidRDefault="00266BBC" w:rsidP="00F7784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E60AA0">
        <w:rPr>
          <w:rFonts w:ascii="Arial" w:hAnsi="Arial" w:cs="Arial"/>
          <w:sz w:val="20"/>
          <w:szCs w:val="20"/>
          <w:lang w:eastAsia="el-GR"/>
        </w:rPr>
        <w:t>Entradas a una destilería de Whisky</w:t>
      </w:r>
      <w:r w:rsidR="00F77847" w:rsidRPr="00E60AA0">
        <w:rPr>
          <w:rFonts w:ascii="Arial" w:hAnsi="Arial" w:cs="Arial"/>
          <w:sz w:val="20"/>
          <w:szCs w:val="20"/>
          <w:lang w:eastAsia="el-GR"/>
        </w:rPr>
        <w:t>, Monasterio de Clonmacnoise, los Acantilados de Moher, Museo del Titanic, parada para hacer fotos exteriores de la Roca de Cashel y el Castillo de Alnwick.</w:t>
      </w:r>
    </w:p>
    <w:p w14:paraId="59ADBEED" w14:textId="40E395F8" w:rsidR="00386E4C" w:rsidRPr="00E60AA0"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E60AA0">
        <w:rPr>
          <w:rFonts w:ascii="Arial" w:hAnsi="Arial" w:cs="Arial"/>
          <w:sz w:val="20"/>
          <w:szCs w:val="20"/>
          <w:lang w:eastAsia="el-GR"/>
        </w:rPr>
        <w:t xml:space="preserve">Hoteles </w:t>
      </w:r>
      <w:r w:rsidR="00E110E3" w:rsidRPr="00E60AA0">
        <w:rPr>
          <w:rFonts w:ascii="Arial" w:hAnsi="Arial" w:cs="Arial"/>
          <w:sz w:val="20"/>
          <w:szCs w:val="20"/>
          <w:lang w:eastAsia="el-GR"/>
        </w:rPr>
        <w:t>mencionados</w:t>
      </w:r>
      <w:r w:rsidRPr="00E60AA0">
        <w:rPr>
          <w:rFonts w:ascii="Arial" w:hAnsi="Arial" w:cs="Arial"/>
          <w:sz w:val="20"/>
          <w:szCs w:val="20"/>
          <w:lang w:eastAsia="el-GR"/>
        </w:rPr>
        <w:t xml:space="preserve"> o similares</w:t>
      </w:r>
      <w:r w:rsidR="005541ED" w:rsidRPr="00E60AA0">
        <w:rPr>
          <w:rFonts w:ascii="Arial" w:hAnsi="Arial" w:cs="Arial"/>
          <w:sz w:val="20"/>
          <w:szCs w:val="20"/>
          <w:lang w:eastAsia="el-GR"/>
        </w:rPr>
        <w:t>.</w:t>
      </w:r>
    </w:p>
    <w:p w14:paraId="55BDBDD8" w14:textId="77777777" w:rsidR="00260A7F" w:rsidRPr="00E60AA0"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p>
    <w:p w14:paraId="0CB56496" w14:textId="77777777" w:rsidR="008461E8" w:rsidRPr="00E60AA0" w:rsidRDefault="008461E8" w:rsidP="00467316">
      <w:pPr>
        <w:widowControl w:val="0"/>
        <w:autoSpaceDE w:val="0"/>
        <w:autoSpaceDN w:val="0"/>
        <w:adjustRightInd w:val="0"/>
        <w:spacing w:after="120" w:line="240" w:lineRule="auto"/>
        <w:jc w:val="both"/>
        <w:rPr>
          <w:rFonts w:eastAsia="MS UI Gothic" w:cs="Arial"/>
          <w:b/>
          <w:bCs/>
          <w:sz w:val="20"/>
          <w:szCs w:val="20"/>
        </w:rPr>
      </w:pPr>
      <w:r w:rsidRPr="00E60AA0">
        <w:rPr>
          <w:rFonts w:eastAsia="MS UI Gothic" w:cs="Arial"/>
          <w:color w:val="000000"/>
          <w:sz w:val="20"/>
          <w:szCs w:val="20"/>
        </w:rPr>
        <w:t xml:space="preserve"> </w:t>
      </w:r>
      <w:r w:rsidRPr="00E60AA0">
        <w:rPr>
          <w:rFonts w:eastAsia="MS UI Gothic" w:cs="Arial"/>
          <w:b/>
          <w:bCs/>
          <w:sz w:val="20"/>
          <w:szCs w:val="20"/>
        </w:rPr>
        <w:t>EL PRECIO NO INCLUYE:</w:t>
      </w:r>
    </w:p>
    <w:p w14:paraId="38CA2B18" w14:textId="1FA98227" w:rsidR="00A50BD8" w:rsidRPr="00E60AA0" w:rsidRDefault="00F77847"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E60AA0">
        <w:rPr>
          <w:rFonts w:ascii="Arial" w:hAnsi="Arial" w:cs="Arial"/>
          <w:sz w:val="20"/>
          <w:szCs w:val="20"/>
        </w:rPr>
        <w:t>Maleteros</w:t>
      </w:r>
      <w:r w:rsidR="009450E8" w:rsidRPr="00E60AA0">
        <w:rPr>
          <w:rFonts w:ascii="Arial" w:hAnsi="Arial" w:cs="Arial"/>
          <w:sz w:val="20"/>
          <w:szCs w:val="20"/>
        </w:rPr>
        <w:t>.</w:t>
      </w:r>
    </w:p>
    <w:p w14:paraId="09B3BFC6" w14:textId="77777777" w:rsidR="00F77847" w:rsidRPr="00E60AA0" w:rsidRDefault="00F77847" w:rsidP="00F77847">
      <w:pPr>
        <w:pStyle w:val="Default"/>
        <w:jc w:val="center"/>
        <w:rPr>
          <w:rFonts w:ascii="Arial" w:hAnsi="Arial" w:cs="Arial"/>
          <w:color w:val="auto"/>
          <w:sz w:val="20"/>
          <w:szCs w:val="20"/>
          <w:lang w:val="es-MX"/>
        </w:rPr>
      </w:pPr>
    </w:p>
    <w:p w14:paraId="207A3B31" w14:textId="6CC7AA07" w:rsidR="007B6275" w:rsidRPr="00E60AA0" w:rsidRDefault="009F633E" w:rsidP="00F77847">
      <w:pPr>
        <w:pStyle w:val="Default"/>
        <w:jc w:val="center"/>
        <w:rPr>
          <w:rFonts w:ascii="Arial" w:hAnsi="Arial" w:cs="Arial"/>
          <w:lang w:val="es-MX"/>
        </w:rPr>
      </w:pPr>
      <w:r w:rsidRPr="00E60AA0">
        <w:rPr>
          <w:rFonts w:ascii="Arial" w:hAnsi="Arial" w:cs="Arial"/>
          <w:color w:val="auto"/>
          <w:sz w:val="20"/>
          <w:szCs w:val="20"/>
          <w:lang w:val="es-MX"/>
        </w:rPr>
        <w:t>PRECIOS SUJETOS A DISPONIBILIDAD Y CAMBIO SIN PREVIO AVISO</w:t>
      </w:r>
      <w:bookmarkStart w:id="0" w:name="_GoBack"/>
      <w:bookmarkEnd w:id="0"/>
    </w:p>
    <w:sectPr w:rsidR="007B6275" w:rsidRPr="00E60AA0"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E1550" w14:textId="77777777" w:rsidR="002578BB" w:rsidRDefault="002578BB" w:rsidP="00671E41">
      <w:pPr>
        <w:spacing w:after="0" w:line="240" w:lineRule="auto"/>
      </w:pPr>
      <w:r>
        <w:separator/>
      </w:r>
    </w:p>
  </w:endnote>
  <w:endnote w:type="continuationSeparator" w:id="0">
    <w:p w14:paraId="527F6F65" w14:textId="77777777" w:rsidR="002578BB" w:rsidRDefault="002578B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678AB" w:rsidRPr="007678AB">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678AB" w:rsidRPr="007678AB">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F186" w14:textId="77777777" w:rsidR="002578BB" w:rsidRDefault="002578BB" w:rsidP="00671E41">
      <w:pPr>
        <w:spacing w:after="0" w:line="240" w:lineRule="auto"/>
      </w:pPr>
      <w:r>
        <w:separator/>
      </w:r>
    </w:p>
  </w:footnote>
  <w:footnote w:type="continuationSeparator" w:id="0">
    <w:p w14:paraId="66AD69D0" w14:textId="77777777" w:rsidR="002578BB" w:rsidRDefault="002578B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54DBBBB5">
          <wp:simplePos x="0" y="0"/>
          <wp:positionH relativeFrom="margin">
            <wp:posOffset>-374015</wp:posOffset>
          </wp:positionH>
          <wp:positionV relativeFrom="paragraph">
            <wp:posOffset>-220891</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B2E2E"/>
    <w:multiLevelType w:val="hybridMultilevel"/>
    <w:tmpl w:val="D28E356C"/>
    <w:lvl w:ilvl="0" w:tplc="7870055C">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4"/>
  </w:num>
  <w:num w:numId="7">
    <w:abstractNumId w:val="15"/>
  </w:num>
  <w:num w:numId="8">
    <w:abstractNumId w:val="8"/>
  </w:num>
  <w:num w:numId="9">
    <w:abstractNumId w:val="12"/>
  </w:num>
  <w:num w:numId="10">
    <w:abstractNumId w:val="20"/>
  </w:num>
  <w:num w:numId="11">
    <w:abstractNumId w:val="19"/>
  </w:num>
  <w:num w:numId="12">
    <w:abstractNumId w:val="1"/>
  </w:num>
  <w:num w:numId="13">
    <w:abstractNumId w:val="16"/>
  </w:num>
  <w:num w:numId="14">
    <w:abstractNumId w:val="17"/>
  </w:num>
  <w:num w:numId="15">
    <w:abstractNumId w:val="9"/>
  </w:num>
  <w:num w:numId="16">
    <w:abstractNumId w:val="3"/>
  </w:num>
  <w:num w:numId="17">
    <w:abstractNumId w:val="10"/>
  </w:num>
  <w:num w:numId="18">
    <w:abstractNumId w:val="7"/>
  </w:num>
  <w:num w:numId="19">
    <w:abstractNumId w:val="0"/>
  </w:num>
  <w:num w:numId="20">
    <w:abstractNumId w:val="5"/>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2DD9"/>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578BB"/>
    <w:rsid w:val="00260A7F"/>
    <w:rsid w:val="0026365F"/>
    <w:rsid w:val="00266BBC"/>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3A19"/>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0133"/>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678AB"/>
    <w:rsid w:val="00770EE9"/>
    <w:rsid w:val="00772B2B"/>
    <w:rsid w:val="00775125"/>
    <w:rsid w:val="007811BB"/>
    <w:rsid w:val="00783E7E"/>
    <w:rsid w:val="00786697"/>
    <w:rsid w:val="00787421"/>
    <w:rsid w:val="00790302"/>
    <w:rsid w:val="00796ACD"/>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7F7BD1"/>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2A84"/>
    <w:rsid w:val="009A37CA"/>
    <w:rsid w:val="009A58E8"/>
    <w:rsid w:val="009A6632"/>
    <w:rsid w:val="009A67C4"/>
    <w:rsid w:val="009B0F6C"/>
    <w:rsid w:val="009B38B3"/>
    <w:rsid w:val="009C67C5"/>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3145"/>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0E3"/>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0AA0"/>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2E1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77847"/>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E03D-38C0-4F7F-AD95-424A74FF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1510</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2020-03-10T23:05:00Z</dcterms:created>
  <dcterms:modified xsi:type="dcterms:W3CDTF">2020-03-13T03:32:00Z</dcterms:modified>
</cp:coreProperties>
</file>