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6EB1" w:rsidRPr="00126B69" w:rsidRDefault="00476EB1" w:rsidP="007F5D9B">
      <w:pPr>
        <w:autoSpaceDE w:val="0"/>
        <w:autoSpaceDN w:val="0"/>
        <w:spacing w:after="120" w:line="240" w:lineRule="auto"/>
        <w:jc w:val="center"/>
        <w:rPr>
          <w:rFonts w:ascii="Arial" w:eastAsia="Calibri" w:hAnsi="Arial" w:cs="Arial"/>
          <w:b/>
          <w:bCs/>
          <w:i/>
          <w:iCs/>
          <w:color w:val="1F487C"/>
          <w:spacing w:val="-1"/>
          <w:sz w:val="24"/>
          <w:szCs w:val="24"/>
          <w:u w:val="single"/>
        </w:rPr>
      </w:pPr>
      <w:bookmarkStart w:id="0" w:name="COLORESDEYUCATAN"/>
      <w:bookmarkStart w:id="1" w:name="_GoBack"/>
      <w:bookmarkEnd w:id="1"/>
      <w:r w:rsidRPr="00126B69">
        <w:rPr>
          <w:rFonts w:ascii="Arial" w:eastAsia="Calibri" w:hAnsi="Arial" w:cs="Arial"/>
          <w:b/>
          <w:bCs/>
          <w:i/>
          <w:iCs/>
          <w:color w:val="1F487C"/>
          <w:spacing w:val="-1"/>
          <w:sz w:val="24"/>
          <w:szCs w:val="24"/>
          <w:u w:val="single"/>
        </w:rPr>
        <w:t>COLORES DE YUCATÁN</w:t>
      </w:r>
    </w:p>
    <w:bookmarkEnd w:id="0"/>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 xml:space="preserve">05 </w:t>
      </w:r>
      <w:r w:rsidR="00790F0D">
        <w:rPr>
          <w:rFonts w:ascii="Arial" w:eastAsia="Calibri" w:hAnsi="Arial" w:cs="Arial"/>
          <w:b/>
          <w:bCs/>
          <w:i/>
          <w:iCs/>
          <w:color w:val="1F487C"/>
          <w:spacing w:val="-1"/>
          <w:sz w:val="24"/>
          <w:szCs w:val="24"/>
          <w:u w:val="single"/>
        </w:rPr>
        <w:t>DÍA</w:t>
      </w:r>
      <w:r w:rsidRPr="00126B69">
        <w:rPr>
          <w:rFonts w:ascii="Arial" w:eastAsia="Calibri" w:hAnsi="Arial" w:cs="Arial"/>
          <w:b/>
          <w:bCs/>
          <w:i/>
          <w:iCs/>
          <w:color w:val="1F487C"/>
          <w:spacing w:val="-1"/>
          <w:sz w:val="24"/>
          <w:szCs w:val="24"/>
          <w:u w:val="single"/>
        </w:rPr>
        <w:t>S / 04 NOCHES</w:t>
      </w:r>
    </w:p>
    <w:p w:rsidR="00476EB1" w:rsidRPr="00126B69" w:rsidRDefault="00476EB1" w:rsidP="00126B69">
      <w:pPr>
        <w:tabs>
          <w:tab w:val="left" w:pos="993"/>
          <w:tab w:val="right" w:leader="dot" w:pos="9781"/>
        </w:tabs>
        <w:autoSpaceDE w:val="0"/>
        <w:autoSpaceDN w:val="0"/>
        <w:spacing w:after="120" w:line="240" w:lineRule="auto"/>
        <w:ind w:left="992" w:hanging="992"/>
        <w:jc w:val="center"/>
        <w:rPr>
          <w:rFonts w:ascii="Arial" w:eastAsia="Calibri" w:hAnsi="Arial" w:cs="Arial"/>
          <w:b/>
          <w:bCs/>
          <w:i/>
          <w:iCs/>
          <w:color w:val="1F487C"/>
          <w:spacing w:val="-1"/>
          <w:sz w:val="24"/>
          <w:szCs w:val="24"/>
          <w:u w:val="single"/>
        </w:rPr>
      </w:pPr>
      <w:r w:rsidRPr="00126B69">
        <w:rPr>
          <w:rFonts w:ascii="Arial" w:eastAsia="Calibri" w:hAnsi="Arial" w:cs="Arial"/>
          <w:b/>
          <w:bCs/>
          <w:i/>
          <w:iCs/>
          <w:color w:val="1F487C"/>
          <w:spacing w:val="-1"/>
          <w:sz w:val="24"/>
          <w:szCs w:val="24"/>
          <w:u w:val="single"/>
        </w:rPr>
        <w:t>SALIDAS DIARIAS (ORDEN DEL ITINERARIO SUJETO A CAMBIOS)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BD3807" w:rsidRPr="00126B69" w:rsidRDefault="00BD3807" w:rsidP="00BD3807">
      <w:pPr>
        <w:widowControl w:val="0"/>
        <w:autoSpaceDE w:val="0"/>
        <w:autoSpaceDN w:val="0"/>
        <w:adjustRightInd w:val="0"/>
        <w:spacing w:after="120" w:line="240" w:lineRule="auto"/>
        <w:rPr>
          <w:rStyle w:val="Hipervnculo"/>
          <w:rFonts w:ascii="Arial" w:hAnsi="Arial" w:cs="Arial"/>
          <w:b/>
          <w:color w:val="auto"/>
          <w:sz w:val="20"/>
          <w:szCs w:val="20"/>
          <w:u w:val="none"/>
        </w:rPr>
      </w:pPr>
      <w:r w:rsidRPr="00126B69">
        <w:rPr>
          <w:rFonts w:ascii="Arial" w:eastAsia="Calibri" w:hAnsi="Arial" w:cs="Arial"/>
          <w:b/>
          <w:bCs/>
          <w:i/>
          <w:iCs/>
          <w:color w:val="1F487C"/>
          <w:spacing w:val="-1"/>
          <w:sz w:val="20"/>
          <w:szCs w:val="20"/>
          <w:u w:val="single"/>
        </w:rPr>
        <w:t>ITINERARIO</w:t>
      </w: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1</w:t>
      </w:r>
      <w:r w:rsidR="007F5D9B">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w:t>
      </w:r>
      <w:r w:rsidR="007F5D9B">
        <w:rPr>
          <w:rStyle w:val="Hipervnculo"/>
          <w:rFonts w:ascii="Arial" w:hAnsi="Arial" w:cs="Arial"/>
          <w:b/>
          <w:color w:val="auto"/>
          <w:sz w:val="20"/>
          <w:szCs w:val="20"/>
          <w:u w:val="none"/>
        </w:rPr>
        <w:t>RECORRIDO DE LA CIUDAD</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Recepción en el aeropuerto Manuel Crescencio Rejón. Traslado al Hotel. Cita en las oficinas del Carnavalito.</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Posteriormente visitaremos la hermosa “Ciudad Blanca”, hogar de grandes joyas de Yucatán: el elegante</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Paseo Montejo, la antigua Catedral, el Museo Regional de Antropología y los mejores restaurantes para</w:t>
      </w:r>
      <w:r w:rsidR="007F5D9B">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 xml:space="preserve">comer cochinita pibil, queso relleno y papadzules. Conoceremos los puntos más emblemáticos a bordo del “Carnavalito” (camión típico para realizar el </w:t>
      </w:r>
      <w:r w:rsidR="00BD3807">
        <w:rPr>
          <w:rStyle w:val="Hipervnculo"/>
          <w:rFonts w:ascii="Arial" w:hAnsi="Arial" w:cs="Arial"/>
          <w:color w:val="auto"/>
          <w:sz w:val="20"/>
          <w:szCs w:val="20"/>
          <w:u w:val="none"/>
        </w:rPr>
        <w:t>recorrido</w:t>
      </w:r>
      <w:r w:rsidRPr="0019663F">
        <w:rPr>
          <w:rStyle w:val="Hipervnculo"/>
          <w:rFonts w:ascii="Arial" w:hAnsi="Arial" w:cs="Arial"/>
          <w:color w:val="auto"/>
          <w:sz w:val="20"/>
          <w:szCs w:val="20"/>
          <w:u w:val="none"/>
        </w:rPr>
        <w:t xml:space="preserve"> de la ciudad). Resto de la tarde libre. Regreso al hotel por cuenta de los pasajeros.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2</w:t>
      </w:r>
      <w:r w:rsidR="007F5D9B">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CHICHEN ITZÁ / MÉRIDA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Desayuno en el hotel. Traslado hacia las famosas ruinas de Chichén Itzá, que significa "Boca del pozo de los</w:t>
      </w:r>
      <w:r w:rsidR="007F5D9B">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brujos de agua" en lengua maya, fue la ciudad más importante entre los años 900 y 1300 de nuestra era. El edificio más famoso es el templo de Kukulcán o "El Castillo”, que junto al templo de los guerreros, el juego de pelota, el observatorio astronómico y el complejo de las monjas, dan muestra del carácter ceremonial de la ciudad.</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En los equinoccios de primavera (21 de marzo) y de otoño (21 de Septiembre), un efecto de luz y sombras proyecta a la serpiente descendiendo en la escalera norte del Castillo, simbolizando el mandato de acudir a las labores agrícolas antes de la época de lluvias. Regreso a Mérida.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3</w:t>
      </w:r>
      <w:r w:rsidR="007F5D9B">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CELESTÚN / MÉRIDA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Desayuno en el hotel. Posteriormente viajaremos 109km hacía Celestún. Reserva de la Biósfera, que se encuentra en un corredor costero de humedales con la mejor conservación del occidente de la península: manglares, dunas, petenes, selva baja y pastizales que protegen los procesos evolutivos naturales.</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Aquí conviven las especies más exóticas de la geografía yucateca. Se han contabilizado más de 300 especies</w:t>
      </w:r>
      <w:r w:rsidR="007F5D9B">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de aves, donde destaca el hermoso flamenco rosa. Nos introduciremos en lancha en los senderos del manglar para descubrir este especial ecosistema con un equilibrio único. Posteriormente regresaremos a Mérida.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DÍA</w:t>
      </w:r>
      <w:r w:rsidR="00476EB1" w:rsidRPr="00126B69">
        <w:rPr>
          <w:rStyle w:val="Hipervnculo"/>
          <w:rFonts w:ascii="Arial" w:hAnsi="Arial" w:cs="Arial"/>
          <w:b/>
          <w:color w:val="auto"/>
          <w:sz w:val="20"/>
          <w:szCs w:val="20"/>
          <w:u w:val="none"/>
        </w:rPr>
        <w:t xml:space="preserve"> 4</w:t>
      </w:r>
      <w:r w:rsidR="007F5D9B">
        <w:rPr>
          <w:rStyle w:val="Hipervnculo"/>
          <w:rFonts w:ascii="Arial" w:hAnsi="Arial" w:cs="Arial"/>
          <w:b/>
          <w:color w:val="auto"/>
          <w:sz w:val="20"/>
          <w:szCs w:val="20"/>
          <w:u w:val="none"/>
        </w:rPr>
        <w:t>:</w:t>
      </w:r>
      <w:r w:rsidR="00476EB1" w:rsidRPr="00126B69">
        <w:rPr>
          <w:rStyle w:val="Hipervnculo"/>
          <w:rFonts w:ascii="Arial" w:hAnsi="Arial" w:cs="Arial"/>
          <w:b/>
          <w:color w:val="auto"/>
          <w:sz w:val="20"/>
          <w:szCs w:val="20"/>
          <w:u w:val="none"/>
        </w:rPr>
        <w:t xml:space="preserve"> MÉRIDA / SOTUTA DE PEÓN / MÉRIDA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Desayuno en el hotel. Cita en las oficinas de Sotuta de Peón (Centro de Mérida).</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Posteriormente nos dirigiremos a Sotuta de Peón hacienda construida a finales del siglo XIX en el municipio de Tecoh, Yucatán, a 34km de la ciudad de Mérida, en lo que fue el corazón de la zona henequenera de Yucatán.</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Es literalmente un viaje al pasado, en el que podrá palpar la historia de la época del oro verde, a través de los</w:t>
      </w:r>
      <w:r w:rsidR="007F5D9B">
        <w:rPr>
          <w:rStyle w:val="Hipervnculo"/>
          <w:rFonts w:ascii="Arial" w:hAnsi="Arial" w:cs="Arial"/>
          <w:color w:val="auto"/>
          <w:sz w:val="20"/>
          <w:szCs w:val="20"/>
          <w:u w:val="none"/>
        </w:rPr>
        <w:t xml:space="preserve"> </w:t>
      </w:r>
      <w:r w:rsidRPr="0019663F">
        <w:rPr>
          <w:rStyle w:val="Hipervnculo"/>
          <w:rFonts w:ascii="Arial" w:hAnsi="Arial" w:cs="Arial"/>
          <w:color w:val="auto"/>
          <w:sz w:val="20"/>
          <w:szCs w:val="20"/>
          <w:u w:val="none"/>
        </w:rPr>
        <w:t xml:space="preserve">recorridos en </w:t>
      </w:r>
      <w:r w:rsidR="00364A4C">
        <w:rPr>
          <w:rStyle w:val="Hipervnculo"/>
          <w:rFonts w:ascii="Arial" w:hAnsi="Arial" w:cs="Arial"/>
          <w:color w:val="auto"/>
          <w:sz w:val="20"/>
          <w:szCs w:val="20"/>
          <w:u w:val="none"/>
        </w:rPr>
        <w:t>camión</w:t>
      </w:r>
      <w:r w:rsidRPr="0019663F">
        <w:rPr>
          <w:rStyle w:val="Hipervnculo"/>
          <w:rFonts w:ascii="Arial" w:hAnsi="Arial" w:cs="Arial"/>
          <w:color w:val="auto"/>
          <w:sz w:val="20"/>
          <w:szCs w:val="20"/>
          <w:u w:val="none"/>
        </w:rPr>
        <w:t>, los cuartos completamente restaurados, las plantaciones de henequén y la experiencia de ver el proceso de producción completo que convirtió a Yucatán en una potencia económica en ese tiempo.</w:t>
      </w:r>
    </w:p>
    <w:p w:rsidR="00476EB1" w:rsidRPr="0019663F" w:rsidRDefault="00476EB1" w:rsidP="0019663F">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Si lo desea, podrá refrescarse en el cenote de la hacienda y degustar lo mejor de la gastronomía de Yucatán en su restaurante. Posteriormente regresaremos a Mérida. Pernocta en Mérida.</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7F5D9B" w:rsidRDefault="00790F0D"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lastRenderedPageBreak/>
        <w:t>DÍA</w:t>
      </w:r>
      <w:r w:rsidR="00476EB1" w:rsidRPr="00126B69">
        <w:rPr>
          <w:rStyle w:val="Hipervnculo"/>
          <w:rFonts w:ascii="Arial" w:hAnsi="Arial" w:cs="Arial"/>
          <w:b/>
          <w:color w:val="auto"/>
          <w:sz w:val="20"/>
          <w:szCs w:val="20"/>
          <w:u w:val="none"/>
        </w:rPr>
        <w:t xml:space="preserve"> 5</w:t>
      </w:r>
      <w:r w:rsidR="007F5D9B">
        <w:rPr>
          <w:rStyle w:val="Hipervnculo"/>
          <w:rFonts w:ascii="Arial" w:hAnsi="Arial" w:cs="Arial"/>
          <w:b/>
          <w:color w:val="auto"/>
          <w:sz w:val="20"/>
          <w:szCs w:val="20"/>
          <w:u w:val="none"/>
        </w:rPr>
        <w:t>: MÉRIDA / AEROPUERTO DE MÉRIDA</w:t>
      </w:r>
    </w:p>
    <w:p w:rsidR="00476EB1" w:rsidRPr="0019663F" w:rsidRDefault="00476EB1" w:rsidP="007F5D9B">
      <w:p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Desayuno en el hotel</w:t>
      </w:r>
      <w:r w:rsidRPr="00126B69">
        <w:rPr>
          <w:rStyle w:val="Hipervnculo"/>
          <w:rFonts w:ascii="Arial" w:hAnsi="Arial" w:cs="Arial"/>
          <w:b/>
          <w:color w:val="auto"/>
          <w:sz w:val="20"/>
          <w:szCs w:val="20"/>
          <w:u w:val="none"/>
        </w:rPr>
        <w:t>.</w:t>
      </w:r>
      <w:r w:rsidR="007F5D9B">
        <w:rPr>
          <w:rStyle w:val="Hipervnculo"/>
          <w:rFonts w:ascii="Arial" w:hAnsi="Arial" w:cs="Arial"/>
          <w:b/>
          <w:color w:val="auto"/>
          <w:sz w:val="20"/>
          <w:szCs w:val="20"/>
          <w:u w:val="none"/>
        </w:rPr>
        <w:t xml:space="preserve"> </w:t>
      </w:r>
      <w:r w:rsidRPr="0019663F">
        <w:rPr>
          <w:rStyle w:val="Hipervnculo"/>
          <w:rFonts w:ascii="Arial" w:hAnsi="Arial" w:cs="Arial"/>
          <w:color w:val="auto"/>
          <w:sz w:val="20"/>
          <w:szCs w:val="20"/>
          <w:u w:val="none"/>
        </w:rPr>
        <w:t>Resto de la mañana libre para disfrutar de las diversas actividades que se pueden realizar en el centro de esta maravillosa ciudad.</w:t>
      </w:r>
    </w:p>
    <w:p w:rsidR="00476EB1" w:rsidRPr="0019663F" w:rsidRDefault="00476EB1" w:rsidP="007F5D9B">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Traslado al aeropuerto de Mérida.</w:t>
      </w:r>
    </w:p>
    <w:p w:rsidR="00476EB1" w:rsidRPr="0019663F" w:rsidRDefault="00476EB1" w:rsidP="007F5D9B">
      <w:pPr>
        <w:autoSpaceDE w:val="0"/>
        <w:autoSpaceDN w:val="0"/>
        <w:spacing w:after="120" w:line="240" w:lineRule="auto"/>
        <w:jc w:val="both"/>
        <w:rPr>
          <w:rStyle w:val="Hipervnculo"/>
          <w:rFonts w:ascii="Arial" w:hAnsi="Arial" w:cs="Arial"/>
          <w:color w:val="auto"/>
          <w:sz w:val="20"/>
          <w:szCs w:val="20"/>
          <w:u w:val="none"/>
        </w:rPr>
      </w:pPr>
      <w:r w:rsidRPr="0019663F">
        <w:rPr>
          <w:rStyle w:val="Hipervnculo"/>
          <w:rFonts w:ascii="Arial" w:hAnsi="Arial" w:cs="Arial"/>
          <w:color w:val="auto"/>
          <w:sz w:val="20"/>
          <w:szCs w:val="20"/>
          <w:u w:val="none"/>
        </w:rPr>
        <w:t>Fin de nuestros servicios.</w:t>
      </w:r>
    </w:p>
    <w:p w:rsidR="00476EB1" w:rsidRPr="00126B69" w:rsidRDefault="00476EB1" w:rsidP="007F5D9B">
      <w:pPr>
        <w:autoSpaceDE w:val="0"/>
        <w:autoSpaceDN w:val="0"/>
        <w:spacing w:after="120" w:line="240" w:lineRule="auto"/>
        <w:rPr>
          <w:rStyle w:val="Hipervnculo"/>
          <w:rFonts w:ascii="Arial" w:hAnsi="Arial" w:cs="Arial"/>
          <w:b/>
          <w:color w:val="auto"/>
          <w:sz w:val="20"/>
          <w:szCs w:val="20"/>
          <w:u w:val="none"/>
        </w:rPr>
      </w:pPr>
    </w:p>
    <w:p w:rsidR="00476EB1" w:rsidRPr="00126B69" w:rsidRDefault="007F5D9B"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Pr>
          <w:rStyle w:val="Hipervnculo"/>
          <w:rFonts w:ascii="Arial" w:hAnsi="Arial" w:cs="Arial"/>
          <w:b/>
          <w:color w:val="auto"/>
          <w:sz w:val="20"/>
          <w:szCs w:val="20"/>
          <w:u w:val="none"/>
        </w:rPr>
        <w:t xml:space="preserve">EL PRECIO </w:t>
      </w:r>
      <w:r w:rsidR="00476EB1" w:rsidRPr="00126B69">
        <w:rPr>
          <w:rStyle w:val="Hipervnculo"/>
          <w:rFonts w:ascii="Arial" w:hAnsi="Arial" w:cs="Arial"/>
          <w:b/>
          <w:color w:val="auto"/>
          <w:sz w:val="20"/>
          <w:szCs w:val="20"/>
          <w:u w:val="none"/>
        </w:rPr>
        <w:t>INCLUYE:</w:t>
      </w:r>
    </w:p>
    <w:p w:rsidR="007F5D9B" w:rsidRDefault="00476EB1" w:rsidP="007F5D9B">
      <w:pPr>
        <w:pStyle w:val="Prrafodelista"/>
        <w:numPr>
          <w:ilvl w:val="0"/>
          <w:numId w:val="38"/>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Transportación terrestre con aire acondic</w:t>
      </w:r>
      <w:r w:rsidR="007F5D9B">
        <w:rPr>
          <w:rStyle w:val="Hipervnculo"/>
          <w:rFonts w:ascii="Arial" w:hAnsi="Arial" w:cs="Arial"/>
          <w:color w:val="auto"/>
          <w:sz w:val="20"/>
          <w:szCs w:val="20"/>
          <w:u w:val="none"/>
        </w:rPr>
        <w:t>ionado en servicio compartido.</w:t>
      </w:r>
    </w:p>
    <w:p w:rsidR="007F5D9B" w:rsidRDefault="00476EB1" w:rsidP="007F5D9B">
      <w:pPr>
        <w:pStyle w:val="Prrafodelista"/>
        <w:numPr>
          <w:ilvl w:val="0"/>
          <w:numId w:val="38"/>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Traslad</w:t>
      </w:r>
      <w:r w:rsidR="007F5D9B">
        <w:rPr>
          <w:rStyle w:val="Hipervnculo"/>
          <w:rFonts w:ascii="Arial" w:hAnsi="Arial" w:cs="Arial"/>
          <w:color w:val="auto"/>
          <w:sz w:val="20"/>
          <w:szCs w:val="20"/>
          <w:u w:val="none"/>
        </w:rPr>
        <w:t>os aeropuerto-hotel-aeropuerto.</w:t>
      </w:r>
    </w:p>
    <w:p w:rsidR="00476EB1" w:rsidRPr="007F5D9B" w:rsidRDefault="00476EB1" w:rsidP="007F5D9B">
      <w:pPr>
        <w:pStyle w:val="Prrafodelista"/>
        <w:numPr>
          <w:ilvl w:val="0"/>
          <w:numId w:val="38"/>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Chofer turístico en español durante todo el recorrido.</w:t>
      </w:r>
    </w:p>
    <w:p w:rsidR="007F5D9B" w:rsidRDefault="00476EB1" w:rsidP="007F5D9B">
      <w:pPr>
        <w:pStyle w:val="Prrafodelista"/>
        <w:numPr>
          <w:ilvl w:val="0"/>
          <w:numId w:val="38"/>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Todas las entradas a atractivos turístico</w:t>
      </w:r>
      <w:r w:rsidR="007F5D9B">
        <w:rPr>
          <w:rStyle w:val="Hipervnculo"/>
          <w:rFonts w:ascii="Arial" w:hAnsi="Arial" w:cs="Arial"/>
          <w:color w:val="auto"/>
          <w:sz w:val="20"/>
          <w:szCs w:val="20"/>
          <w:u w:val="none"/>
        </w:rPr>
        <w:t>s mencionados en el itinerario.</w:t>
      </w:r>
    </w:p>
    <w:p w:rsidR="007F5D9B" w:rsidRDefault="00476EB1" w:rsidP="007F5D9B">
      <w:pPr>
        <w:pStyle w:val="Prrafodelista"/>
        <w:numPr>
          <w:ilvl w:val="0"/>
          <w:numId w:val="38"/>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Recorrido en lan</w:t>
      </w:r>
      <w:r w:rsidR="007F5D9B">
        <w:rPr>
          <w:rStyle w:val="Hipervnculo"/>
          <w:rFonts w:ascii="Arial" w:hAnsi="Arial" w:cs="Arial"/>
          <w:color w:val="auto"/>
          <w:sz w:val="20"/>
          <w:szCs w:val="20"/>
          <w:u w:val="none"/>
        </w:rPr>
        <w:t>cha compartida por el Celestún.</w:t>
      </w:r>
    </w:p>
    <w:p w:rsidR="00476EB1" w:rsidRPr="007F5D9B" w:rsidRDefault="00476EB1" w:rsidP="007F5D9B">
      <w:pPr>
        <w:pStyle w:val="Prrafodelista"/>
        <w:numPr>
          <w:ilvl w:val="0"/>
          <w:numId w:val="38"/>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Hoteles categoría 4 estrellas.</w:t>
      </w:r>
    </w:p>
    <w:p w:rsidR="00476EB1" w:rsidRPr="007F5D9B" w:rsidRDefault="00476EB1" w:rsidP="007F5D9B">
      <w:pPr>
        <w:pStyle w:val="Prrafodelista"/>
        <w:numPr>
          <w:ilvl w:val="0"/>
          <w:numId w:val="38"/>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Desayunos tipo americano.</w:t>
      </w:r>
    </w:p>
    <w:p w:rsidR="00476EB1" w:rsidRPr="007F5D9B" w:rsidRDefault="00476EB1" w:rsidP="007F5D9B">
      <w:pPr>
        <w:pStyle w:val="Prrafodelista"/>
        <w:numPr>
          <w:ilvl w:val="0"/>
          <w:numId w:val="38"/>
        </w:numPr>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Comidas (bebida no incluida) en Chichen Itzá, Celestún y Sotuta de Peón.</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NO INCLUYE:</w:t>
      </w:r>
    </w:p>
    <w:p w:rsidR="007F5D9B" w:rsidRDefault="00476EB1" w:rsidP="007F5D9B">
      <w:pPr>
        <w:pStyle w:val="Prrafodelista"/>
        <w:numPr>
          <w:ilvl w:val="0"/>
          <w:numId w:val="39"/>
        </w:numPr>
        <w:tabs>
          <w:tab w:val="left" w:pos="993"/>
          <w:tab w:val="right" w:leader="dot" w:pos="9781"/>
        </w:tabs>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Cualquier otro servicio no especif</w:t>
      </w:r>
      <w:r w:rsidR="007F5D9B">
        <w:rPr>
          <w:rStyle w:val="Hipervnculo"/>
          <w:rFonts w:ascii="Arial" w:hAnsi="Arial" w:cs="Arial"/>
          <w:color w:val="auto"/>
          <w:sz w:val="20"/>
          <w:szCs w:val="20"/>
          <w:u w:val="none"/>
        </w:rPr>
        <w:t>icado en el apartado “Incluye”.</w:t>
      </w:r>
    </w:p>
    <w:p w:rsidR="00476EB1" w:rsidRPr="007F5D9B" w:rsidRDefault="00476EB1" w:rsidP="00A2360F">
      <w:pPr>
        <w:pStyle w:val="Prrafodelista"/>
        <w:numPr>
          <w:ilvl w:val="0"/>
          <w:numId w:val="39"/>
        </w:numPr>
        <w:tabs>
          <w:tab w:val="left" w:pos="993"/>
          <w:tab w:val="right" w:leader="dot" w:pos="9781"/>
        </w:tabs>
        <w:autoSpaceDE w:val="0"/>
        <w:autoSpaceDN w:val="0"/>
        <w:spacing w:after="120" w:line="240" w:lineRule="auto"/>
        <w:rPr>
          <w:rStyle w:val="Hipervnculo"/>
          <w:rFonts w:ascii="Arial" w:hAnsi="Arial" w:cs="Arial"/>
          <w:color w:val="auto"/>
          <w:sz w:val="20"/>
          <w:szCs w:val="20"/>
          <w:u w:val="none"/>
        </w:rPr>
      </w:pPr>
      <w:r w:rsidRPr="007F5D9B">
        <w:rPr>
          <w:rStyle w:val="Hipervnculo"/>
          <w:rFonts w:ascii="Arial" w:hAnsi="Arial" w:cs="Arial"/>
          <w:color w:val="auto"/>
          <w:sz w:val="20"/>
          <w:szCs w:val="20"/>
          <w:u w:val="none"/>
        </w:rPr>
        <w:t>Vuelos</w:t>
      </w:r>
      <w:r w:rsidR="007F5D9B" w:rsidRPr="007F5D9B">
        <w:rPr>
          <w:rStyle w:val="Hipervnculo"/>
          <w:rFonts w:ascii="Arial" w:hAnsi="Arial" w:cs="Arial"/>
          <w:color w:val="auto"/>
          <w:sz w:val="20"/>
          <w:szCs w:val="20"/>
          <w:u w:val="none"/>
        </w:rPr>
        <w:t xml:space="preserve">, </w:t>
      </w:r>
      <w:r w:rsidR="007F5D9B">
        <w:rPr>
          <w:rStyle w:val="Hipervnculo"/>
          <w:rFonts w:ascii="Arial" w:hAnsi="Arial" w:cs="Arial"/>
          <w:color w:val="auto"/>
          <w:sz w:val="20"/>
          <w:szCs w:val="20"/>
          <w:u w:val="none"/>
        </w:rPr>
        <w:t>comidas, cenas y</w:t>
      </w:r>
      <w:r w:rsidRPr="007F5D9B">
        <w:rPr>
          <w:rStyle w:val="Hipervnculo"/>
          <w:rFonts w:ascii="Arial" w:hAnsi="Arial" w:cs="Arial"/>
          <w:color w:val="auto"/>
          <w:sz w:val="20"/>
          <w:szCs w:val="20"/>
          <w:u w:val="none"/>
        </w:rPr>
        <w:t xml:space="preserve"> </w:t>
      </w:r>
      <w:r w:rsidR="007F5D9B">
        <w:rPr>
          <w:rStyle w:val="Hipervnculo"/>
          <w:rFonts w:ascii="Arial" w:hAnsi="Arial" w:cs="Arial"/>
          <w:color w:val="auto"/>
          <w:sz w:val="20"/>
          <w:szCs w:val="20"/>
          <w:u w:val="none"/>
        </w:rPr>
        <w:t>p</w:t>
      </w:r>
      <w:r w:rsidRPr="007F5D9B">
        <w:rPr>
          <w:rStyle w:val="Hipervnculo"/>
          <w:rFonts w:ascii="Arial" w:hAnsi="Arial" w:cs="Arial"/>
          <w:color w:val="auto"/>
          <w:sz w:val="20"/>
          <w:szCs w:val="20"/>
          <w:u w:val="none"/>
        </w:rPr>
        <w:t>ropinas.</w:t>
      </w:r>
    </w:p>
    <w:p w:rsidR="00476EB1" w:rsidRPr="00126B69" w:rsidRDefault="00476EB1" w:rsidP="002828C3">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Pr="008F7FBF" w:rsidRDefault="00F3781F" w:rsidP="00F3781F">
      <w:pPr>
        <w:tabs>
          <w:tab w:val="right" w:leader="dot" w:pos="9781"/>
        </w:tabs>
        <w:autoSpaceDE w:val="0"/>
        <w:autoSpaceDN w:val="0"/>
        <w:spacing w:after="120" w:line="240" w:lineRule="auto"/>
        <w:rPr>
          <w:rStyle w:val="Hipervnculo"/>
          <w:rFonts w:ascii="Arial" w:hAnsi="Arial" w:cs="Arial"/>
          <w:b/>
          <w:color w:val="auto"/>
          <w:sz w:val="20"/>
          <w:szCs w:val="20"/>
          <w:u w:val="none"/>
        </w:rPr>
      </w:pPr>
      <w:r w:rsidRPr="008F7FBF">
        <w:rPr>
          <w:rFonts w:ascii="Arial" w:hAnsi="Arial" w:cs="Arial"/>
          <w:b/>
          <w:sz w:val="20"/>
          <w:szCs w:val="20"/>
        </w:rPr>
        <w:t>TARIFA EN PESOS POR PERSONA</w:t>
      </w:r>
      <w:r>
        <w:rPr>
          <w:rFonts w:ascii="Arial" w:hAnsi="Arial" w:cs="Arial"/>
          <w:b/>
          <w:sz w:val="20"/>
          <w:szCs w:val="20"/>
        </w:rPr>
        <w:t xml:space="preserve"> EN TEMPORADA BAJA </w:t>
      </w:r>
      <w:r w:rsidRPr="008F7FBF">
        <w:rPr>
          <w:rFonts w:ascii="Arial" w:hAnsi="Arial" w:cs="Arial"/>
          <w:sz w:val="20"/>
          <w:szCs w:val="20"/>
        </w:rPr>
        <w:t>(</w:t>
      </w:r>
      <w:r>
        <w:rPr>
          <w:rStyle w:val="Hipervnculo"/>
          <w:rFonts w:ascii="Arial" w:hAnsi="Arial" w:cs="Arial"/>
          <w:color w:val="auto"/>
          <w:sz w:val="20"/>
          <w:szCs w:val="20"/>
          <w:u w:val="none"/>
        </w:rPr>
        <w:t>Mínimo 2 pasajeros, impuestos incluidos, a</w:t>
      </w:r>
      <w:r w:rsidRPr="006A06D5">
        <w:rPr>
          <w:rStyle w:val="Hipervnculo"/>
          <w:rFonts w:ascii="Arial" w:hAnsi="Arial" w:cs="Arial"/>
          <w:color w:val="auto"/>
          <w:sz w:val="20"/>
          <w:szCs w:val="20"/>
          <w:u w:val="none"/>
        </w:rPr>
        <w:t>plica suplemento para extranjeros</w:t>
      </w:r>
      <w:r>
        <w:rPr>
          <w:rStyle w:val="Hipervnculo"/>
          <w:rFonts w:ascii="Arial" w:hAnsi="Arial" w:cs="Arial"/>
          <w:color w:val="auto"/>
          <w:sz w:val="20"/>
          <w:szCs w:val="20"/>
          <w:u w:val="none"/>
        </w:rPr>
        <w:t>)</w:t>
      </w:r>
    </w:p>
    <w:tbl>
      <w:tblPr>
        <w:tblStyle w:val="Tabladecuadrcula6concolores-nfasis1"/>
        <w:tblW w:w="0" w:type="auto"/>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570"/>
        <w:gridCol w:w="2542"/>
      </w:tblGrid>
      <w:tr w:rsidR="00F3781F" w:rsidRPr="0001129E" w:rsidTr="00A2360F">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tcBorders>
              <w:bottom w:val="none" w:sz="0" w:space="0" w:color="auto"/>
            </w:tcBorders>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DBL</w:t>
            </w:r>
          </w:p>
        </w:tc>
        <w:tc>
          <w:tcPr>
            <w:tcW w:w="2542" w:type="dxa"/>
            <w:tcBorders>
              <w:bottom w:val="none" w:sz="0" w:space="0" w:color="auto"/>
            </w:tcBorders>
            <w:shd w:val="clear" w:color="auto" w:fill="DEEAF6" w:themeFill="accent1" w:themeFillTint="33"/>
          </w:tcPr>
          <w:p w:rsidR="00F3781F" w:rsidRPr="0001129E" w:rsidRDefault="00B33889" w:rsidP="00A2360F">
            <w:pPr>
              <w:autoSpaceDE w:val="0"/>
              <w:autoSpaceDN w:val="0"/>
              <w:jc w:val="center"/>
              <w:cnfStyle w:val="100000000000" w:firstRow="1" w:lastRow="0" w:firstColumn="0" w:lastColumn="0" w:oddVBand="0" w:evenVBand="0" w:oddHBand="0" w:evenHBand="0" w:firstRowFirstColumn="0" w:firstRowLastColumn="0" w:lastRowFirstColumn="0" w:lastRowLastColumn="0"/>
              <w:rPr>
                <w:rStyle w:val="Hipervnculo"/>
                <w:rFonts w:ascii="Arial" w:hAnsi="Arial" w:cs="Arial"/>
                <w:b w:val="0"/>
                <w:color w:val="auto"/>
                <w:sz w:val="20"/>
                <w:szCs w:val="20"/>
                <w:u w:val="none"/>
              </w:rPr>
            </w:pPr>
            <w:r>
              <w:rPr>
                <w:rStyle w:val="Hipervnculo"/>
                <w:rFonts w:ascii="Arial" w:hAnsi="Arial" w:cs="Arial"/>
                <w:b w:val="0"/>
                <w:color w:val="auto"/>
                <w:sz w:val="20"/>
                <w:szCs w:val="20"/>
                <w:u w:val="none"/>
              </w:rPr>
              <w:t>11,238</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TPL</w:t>
            </w:r>
          </w:p>
        </w:tc>
        <w:tc>
          <w:tcPr>
            <w:tcW w:w="2542" w:type="dxa"/>
            <w:shd w:val="clear" w:color="auto" w:fill="9CC2E5" w:themeFill="accent1" w:themeFillTint="99"/>
          </w:tcPr>
          <w:p w:rsidR="00F3781F" w:rsidRPr="0001129E" w:rsidRDefault="00B33889"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10,750</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CPL</w:t>
            </w:r>
          </w:p>
        </w:tc>
        <w:tc>
          <w:tcPr>
            <w:tcW w:w="2542" w:type="dxa"/>
            <w:shd w:val="clear" w:color="auto" w:fill="DEEAF6" w:themeFill="accent1" w:themeFillTint="33"/>
          </w:tcPr>
          <w:p w:rsidR="00F3781F" w:rsidRPr="0001129E" w:rsidRDefault="00B33889"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10,558</w:t>
            </w:r>
          </w:p>
        </w:tc>
      </w:tr>
      <w:tr w:rsidR="00F3781F" w:rsidRPr="0001129E" w:rsidTr="00A2360F">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9CC2E5" w:themeFill="accent1" w:themeFillTint="99"/>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SGL</w:t>
            </w:r>
          </w:p>
        </w:tc>
        <w:tc>
          <w:tcPr>
            <w:tcW w:w="2542" w:type="dxa"/>
            <w:shd w:val="clear" w:color="auto" w:fill="9CC2E5" w:themeFill="accent1" w:themeFillTint="99"/>
          </w:tcPr>
          <w:p w:rsidR="00F3781F" w:rsidRPr="0001129E" w:rsidRDefault="00B33889" w:rsidP="00A2360F">
            <w:pPr>
              <w:autoSpaceDE w:val="0"/>
              <w:autoSpaceDN w:val="0"/>
              <w:jc w:val="center"/>
              <w:cnfStyle w:val="000000100000" w:firstRow="0" w:lastRow="0" w:firstColumn="0" w:lastColumn="0" w:oddVBand="0" w:evenVBand="0" w:oddHBand="1"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13,873</w:t>
            </w:r>
          </w:p>
        </w:tc>
      </w:tr>
      <w:tr w:rsidR="00F3781F" w:rsidRPr="0001129E" w:rsidTr="00A2360F">
        <w:trPr>
          <w:jc w:val="center"/>
        </w:trPr>
        <w:tc>
          <w:tcPr>
            <w:cnfStyle w:val="001000000000" w:firstRow="0" w:lastRow="0" w:firstColumn="1" w:lastColumn="0" w:oddVBand="0" w:evenVBand="0" w:oddHBand="0" w:evenHBand="0" w:firstRowFirstColumn="0" w:firstRowLastColumn="0" w:lastRowFirstColumn="0" w:lastRowLastColumn="0"/>
            <w:tcW w:w="1570" w:type="dxa"/>
            <w:shd w:val="clear" w:color="auto" w:fill="DEEAF6" w:themeFill="accent1" w:themeFillTint="33"/>
          </w:tcPr>
          <w:p w:rsidR="00F3781F" w:rsidRPr="0001129E" w:rsidRDefault="00F3781F" w:rsidP="00A2360F">
            <w:pPr>
              <w:autoSpaceDE w:val="0"/>
              <w:autoSpaceDN w:val="0"/>
              <w:jc w:val="center"/>
              <w:rPr>
                <w:rStyle w:val="Hipervnculo"/>
                <w:rFonts w:ascii="Arial" w:hAnsi="Arial" w:cs="Arial"/>
                <w:b w:val="0"/>
                <w:color w:val="auto"/>
                <w:sz w:val="20"/>
                <w:szCs w:val="20"/>
                <w:u w:val="none"/>
              </w:rPr>
            </w:pPr>
            <w:r w:rsidRPr="0001129E">
              <w:rPr>
                <w:rStyle w:val="Hipervnculo"/>
                <w:rFonts w:ascii="Arial" w:hAnsi="Arial" w:cs="Arial"/>
                <w:b w:val="0"/>
                <w:color w:val="auto"/>
                <w:sz w:val="20"/>
                <w:szCs w:val="20"/>
                <w:u w:val="none"/>
              </w:rPr>
              <w:t>MENOR</w:t>
            </w:r>
          </w:p>
        </w:tc>
        <w:tc>
          <w:tcPr>
            <w:tcW w:w="2542" w:type="dxa"/>
            <w:shd w:val="clear" w:color="auto" w:fill="DEEAF6" w:themeFill="accent1" w:themeFillTint="33"/>
          </w:tcPr>
          <w:p w:rsidR="00F3781F" w:rsidRPr="0001129E" w:rsidRDefault="00B33889" w:rsidP="00A2360F">
            <w:pPr>
              <w:autoSpaceDE w:val="0"/>
              <w:autoSpaceDN w:val="0"/>
              <w:jc w:val="center"/>
              <w:cnfStyle w:val="000000000000" w:firstRow="0" w:lastRow="0" w:firstColumn="0" w:lastColumn="0" w:oddVBand="0" w:evenVBand="0" w:oddHBand="0" w:evenHBand="0" w:firstRowFirstColumn="0" w:firstRowLastColumn="0" w:lastRowFirstColumn="0" w:lastRowLastColumn="0"/>
              <w:rPr>
                <w:rStyle w:val="Hipervnculo"/>
                <w:rFonts w:ascii="Arial" w:hAnsi="Arial" w:cs="Arial"/>
                <w:color w:val="auto"/>
                <w:sz w:val="20"/>
                <w:szCs w:val="20"/>
                <w:u w:val="none"/>
              </w:rPr>
            </w:pPr>
            <w:r>
              <w:rPr>
                <w:rStyle w:val="Hipervnculo"/>
                <w:rFonts w:ascii="Arial" w:hAnsi="Arial" w:cs="Arial"/>
                <w:color w:val="auto"/>
                <w:sz w:val="20"/>
                <w:szCs w:val="20"/>
                <w:u w:val="none"/>
              </w:rPr>
              <w:t>8,465</w:t>
            </w:r>
          </w:p>
        </w:tc>
      </w:tr>
    </w:tbl>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r w:rsidRPr="00D21A4D">
        <w:rPr>
          <w:rStyle w:val="Hipervnculo"/>
          <w:rFonts w:ascii="Arial" w:hAnsi="Arial" w:cs="Arial"/>
          <w:b/>
          <w:color w:val="auto"/>
          <w:sz w:val="20"/>
          <w:szCs w:val="20"/>
          <w:u w:val="none"/>
        </w:rPr>
        <w:t>HOTELES</w:t>
      </w:r>
      <w:r w:rsidRPr="00422BAD">
        <w:rPr>
          <w:rStyle w:val="Hipervnculo"/>
          <w:rFonts w:ascii="Arial" w:hAnsi="Arial" w:cs="Arial"/>
          <w:color w:val="auto"/>
          <w:sz w:val="20"/>
          <w:szCs w:val="20"/>
          <w:u w:val="none"/>
        </w:rPr>
        <w:t xml:space="preserve">: </w:t>
      </w:r>
    </w:p>
    <w:tbl>
      <w:tblPr>
        <w:tblStyle w:val="Tablaconcuadrcula"/>
        <w:tblW w:w="11205" w:type="dxa"/>
        <w:jc w:val="center"/>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Look w:val="04A0" w:firstRow="1" w:lastRow="0" w:firstColumn="1" w:lastColumn="0" w:noHBand="0" w:noVBand="1"/>
      </w:tblPr>
      <w:tblGrid>
        <w:gridCol w:w="1413"/>
        <w:gridCol w:w="1570"/>
        <w:gridCol w:w="1559"/>
        <w:gridCol w:w="1560"/>
        <w:gridCol w:w="1594"/>
        <w:gridCol w:w="1666"/>
        <w:gridCol w:w="1843"/>
      </w:tblGrid>
      <w:tr w:rsidR="00F3781F" w:rsidTr="00A2360F">
        <w:trPr>
          <w:trHeight w:val="444"/>
          <w:jc w:val="center"/>
        </w:trPr>
        <w:tc>
          <w:tcPr>
            <w:tcW w:w="1413"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OAXACA</w:t>
            </w:r>
          </w:p>
        </w:tc>
        <w:tc>
          <w:tcPr>
            <w:tcW w:w="4689" w:type="dxa"/>
            <w:gridSpan w:val="3"/>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CHIAPAS</w:t>
            </w:r>
          </w:p>
        </w:tc>
        <w:tc>
          <w:tcPr>
            <w:tcW w:w="1594"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CAMPECHE</w:t>
            </w:r>
          </w:p>
        </w:tc>
        <w:tc>
          <w:tcPr>
            <w:tcW w:w="1666" w:type="dxa"/>
            <w:vMerge w:val="restart"/>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YUCATÁN</w:t>
            </w:r>
          </w:p>
        </w:tc>
        <w:tc>
          <w:tcPr>
            <w:tcW w:w="1843" w:type="dxa"/>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FFFFFF" w:themeColor="background1"/>
                <w:sz w:val="20"/>
                <w:szCs w:val="20"/>
                <w:u w:val="none"/>
              </w:rPr>
            </w:pPr>
            <w:r w:rsidRPr="00423B72">
              <w:rPr>
                <w:rStyle w:val="Hipervnculo"/>
                <w:rFonts w:ascii="Arial" w:hAnsi="Arial" w:cs="Arial"/>
                <w:b/>
                <w:color w:val="FFFFFF" w:themeColor="background1"/>
                <w:sz w:val="20"/>
                <w:szCs w:val="20"/>
                <w:u w:val="none"/>
              </w:rPr>
              <w:t>QUINTANA ROO</w:t>
            </w:r>
          </w:p>
        </w:tc>
      </w:tr>
      <w:tr w:rsidR="00F3781F" w:rsidRPr="00423B72" w:rsidTr="00A2360F">
        <w:trPr>
          <w:trHeight w:val="408"/>
          <w:jc w:val="center"/>
        </w:trPr>
        <w:tc>
          <w:tcPr>
            <w:tcW w:w="1413"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570"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San Cristóbal</w:t>
            </w:r>
          </w:p>
        </w:tc>
        <w:tc>
          <w:tcPr>
            <w:tcW w:w="1559"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Palenque</w:t>
            </w:r>
          </w:p>
        </w:tc>
        <w:tc>
          <w:tcPr>
            <w:tcW w:w="1560" w:type="dxa"/>
            <w:shd w:val="clear" w:color="auto" w:fill="9CC2E5" w:themeFill="accent1" w:themeFillTint="99"/>
            <w:vAlign w:val="center"/>
          </w:tcPr>
          <w:p w:rsidR="00F3781F" w:rsidRPr="00423B72" w:rsidRDefault="00F3781F" w:rsidP="00A2360F">
            <w:pPr>
              <w:tabs>
                <w:tab w:val="left" w:pos="993"/>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Lacanjá</w:t>
            </w:r>
          </w:p>
        </w:tc>
        <w:tc>
          <w:tcPr>
            <w:tcW w:w="1594"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666" w:type="dxa"/>
            <w:vMerge/>
            <w:shd w:val="clear" w:color="auto" w:fill="2E74B5" w:themeFill="accent1" w:themeFillShade="BF"/>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p>
        </w:tc>
        <w:tc>
          <w:tcPr>
            <w:tcW w:w="1843" w:type="dxa"/>
            <w:shd w:val="clear" w:color="auto" w:fill="9CC2E5" w:themeFill="accent1" w:themeFillTint="99"/>
            <w:vAlign w:val="center"/>
          </w:tcPr>
          <w:p w:rsidR="00F3781F" w:rsidRPr="00423B72" w:rsidRDefault="00F3781F" w:rsidP="00A2360F">
            <w:pPr>
              <w:tabs>
                <w:tab w:val="right" w:leader="dot" w:pos="9781"/>
              </w:tabs>
              <w:autoSpaceDE w:val="0"/>
              <w:autoSpaceDN w:val="0"/>
              <w:jc w:val="center"/>
              <w:rPr>
                <w:rStyle w:val="Hipervnculo"/>
                <w:rFonts w:ascii="Arial" w:hAnsi="Arial" w:cs="Arial"/>
                <w:b/>
                <w:color w:val="000000" w:themeColor="text1"/>
                <w:sz w:val="20"/>
                <w:szCs w:val="20"/>
                <w:u w:val="none"/>
              </w:rPr>
            </w:pPr>
            <w:r w:rsidRPr="00423B72">
              <w:rPr>
                <w:rStyle w:val="Hipervnculo"/>
                <w:rFonts w:ascii="Arial" w:hAnsi="Arial" w:cs="Arial"/>
                <w:b/>
                <w:color w:val="000000" w:themeColor="text1"/>
                <w:sz w:val="20"/>
                <w:szCs w:val="20"/>
                <w:u w:val="none"/>
              </w:rPr>
              <w:t>Playa del Carmen y Cancún</w:t>
            </w:r>
          </w:p>
        </w:tc>
      </w:tr>
      <w:tr w:rsidR="00F3781F" w:rsidTr="00A2360F">
        <w:trPr>
          <w:trHeight w:val="655"/>
          <w:jc w:val="center"/>
        </w:trPr>
        <w:tc>
          <w:tcPr>
            <w:tcW w:w="1413" w:type="dxa"/>
            <w:shd w:val="clear" w:color="auto" w:fill="DEEAF6" w:themeFill="accent1" w:themeFillTint="33"/>
            <w:vAlign w:val="center"/>
          </w:tcPr>
          <w:p w:rsidR="00F3781F" w:rsidRDefault="00F3781F" w:rsidP="00364A4C">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City </w:t>
            </w:r>
            <w:r w:rsidR="00364A4C">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70"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Mansión del Valle o similar</w:t>
            </w:r>
          </w:p>
        </w:tc>
        <w:tc>
          <w:tcPr>
            <w:tcW w:w="1559"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 xml:space="preserve">Tulijá </w:t>
            </w:r>
            <w:r>
              <w:rPr>
                <w:rStyle w:val="Hipervnculo"/>
                <w:rFonts w:ascii="Arial" w:hAnsi="Arial" w:cs="Arial"/>
                <w:color w:val="auto"/>
                <w:sz w:val="20"/>
                <w:szCs w:val="20"/>
                <w:u w:val="none"/>
              </w:rPr>
              <w:t>E</w:t>
            </w:r>
            <w:r w:rsidRPr="00422BAD">
              <w:rPr>
                <w:rStyle w:val="Hipervnculo"/>
                <w:rFonts w:ascii="Arial" w:hAnsi="Arial" w:cs="Arial"/>
                <w:color w:val="auto"/>
                <w:sz w:val="20"/>
                <w:szCs w:val="20"/>
                <w:u w:val="none"/>
              </w:rPr>
              <w:t>xpress o similar</w:t>
            </w:r>
          </w:p>
        </w:tc>
        <w:tc>
          <w:tcPr>
            <w:tcW w:w="1560" w:type="dxa"/>
            <w:shd w:val="clear" w:color="auto" w:fill="DEEAF6" w:themeFill="accent1" w:themeFillTint="33"/>
            <w:vAlign w:val="center"/>
          </w:tcPr>
          <w:p w:rsidR="00F3781F" w:rsidRDefault="00F3781F" w:rsidP="00A2360F">
            <w:pPr>
              <w:tabs>
                <w:tab w:val="left" w:pos="993"/>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Campamentos</w:t>
            </w:r>
          </w:p>
        </w:tc>
        <w:tc>
          <w:tcPr>
            <w:tcW w:w="1594"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Plaza Colonial o similar</w:t>
            </w:r>
          </w:p>
        </w:tc>
        <w:tc>
          <w:tcPr>
            <w:tcW w:w="1666"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Del Gobernador o similar</w:t>
            </w:r>
          </w:p>
        </w:tc>
        <w:tc>
          <w:tcPr>
            <w:tcW w:w="1843" w:type="dxa"/>
            <w:shd w:val="clear" w:color="auto" w:fill="DEEAF6" w:themeFill="accent1" w:themeFillTint="33"/>
            <w:vAlign w:val="center"/>
          </w:tcPr>
          <w:p w:rsidR="00F3781F" w:rsidRDefault="00F3781F" w:rsidP="00A2360F">
            <w:pPr>
              <w:tabs>
                <w:tab w:val="right" w:leader="dot" w:pos="9781"/>
              </w:tabs>
              <w:autoSpaceDE w:val="0"/>
              <w:autoSpaceDN w:val="0"/>
              <w:jc w:val="center"/>
              <w:rPr>
                <w:rStyle w:val="Hipervnculo"/>
                <w:rFonts w:ascii="Arial" w:hAnsi="Arial" w:cs="Arial"/>
                <w:b/>
                <w:color w:val="auto"/>
                <w:sz w:val="20"/>
                <w:szCs w:val="20"/>
                <w:u w:val="none"/>
              </w:rPr>
            </w:pPr>
            <w:r w:rsidRPr="00422BAD">
              <w:rPr>
                <w:rStyle w:val="Hipervnculo"/>
                <w:rFonts w:ascii="Arial" w:hAnsi="Arial" w:cs="Arial"/>
                <w:color w:val="auto"/>
                <w:sz w:val="20"/>
                <w:szCs w:val="20"/>
                <w:u w:val="none"/>
              </w:rPr>
              <w:t>City Express o similar</w:t>
            </w:r>
          </w:p>
        </w:tc>
      </w:tr>
    </w:tbl>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F3781F" w:rsidRPr="00126B69"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r w:rsidRPr="00126B69">
        <w:rPr>
          <w:rStyle w:val="Hipervnculo"/>
          <w:rFonts w:ascii="Arial" w:hAnsi="Arial" w:cs="Arial"/>
          <w:b/>
          <w:color w:val="auto"/>
          <w:sz w:val="20"/>
          <w:szCs w:val="20"/>
          <w:u w:val="none"/>
        </w:rPr>
        <w:t xml:space="preserve">    </w:t>
      </w:r>
      <w:r>
        <w:rPr>
          <w:rStyle w:val="Hipervnculo"/>
          <w:rFonts w:ascii="Arial" w:hAnsi="Arial" w:cs="Arial"/>
          <w:b/>
          <w:color w:val="auto"/>
          <w:sz w:val="20"/>
          <w:szCs w:val="20"/>
          <w:u w:val="none"/>
        </w:rPr>
        <w:t>CONDICIONES</w:t>
      </w:r>
    </w:p>
    <w:p w:rsidR="00F3781F" w:rsidRPr="0023292E" w:rsidRDefault="00F3781F" w:rsidP="00F3781F">
      <w:pPr>
        <w:pStyle w:val="Prrafodelista"/>
        <w:numPr>
          <w:ilvl w:val="0"/>
          <w:numId w:val="25"/>
        </w:numPr>
        <w:tabs>
          <w:tab w:val="left" w:pos="993"/>
          <w:tab w:val="right" w:leader="dot" w:pos="9781"/>
        </w:tabs>
        <w:autoSpaceDE w:val="0"/>
        <w:autoSpaceDN w:val="0"/>
        <w:spacing w:after="120" w:line="240" w:lineRule="auto"/>
        <w:contextualSpacing w:val="0"/>
        <w:rPr>
          <w:rStyle w:val="Hipervnculo"/>
          <w:rFonts w:ascii="Arial" w:hAnsi="Arial" w:cs="Arial"/>
          <w:color w:val="auto"/>
          <w:sz w:val="20"/>
          <w:szCs w:val="20"/>
          <w:u w:val="none"/>
        </w:rPr>
      </w:pPr>
      <w:r w:rsidRPr="0023292E">
        <w:rPr>
          <w:rStyle w:val="Hipervnculo"/>
          <w:rFonts w:ascii="Arial" w:hAnsi="Arial" w:cs="Arial"/>
          <w:color w:val="auto"/>
          <w:sz w:val="20"/>
          <w:szCs w:val="20"/>
          <w:u w:val="none"/>
        </w:rPr>
        <w:t>Edad máxima de los menores: 10 años cumplidos a la fecha del viaje</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Para Chiapas la llegada debe ser al aeropuerto de Tuxtla Gutiérrez antes de las 13:00 hrs. Y la salida por el aeropuerto de Villahermosa después de las 17:00 hrs. Para Yucatán el horario de llegada debe ser antes de las 12:00 hrs. Si el paquete inicia en día domingo.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Todo circuito turístico confirmado debe de ser pagado al 100% al menos 10 días antes de la llegada de los clientes al destino (en temporada baja). En temporada alta se requiere del 50% de anticipo al </w:t>
      </w:r>
      <w:r w:rsidRPr="00422BAD">
        <w:rPr>
          <w:rStyle w:val="Hipervnculo"/>
          <w:rFonts w:ascii="Arial" w:hAnsi="Arial" w:cs="Arial"/>
          <w:color w:val="auto"/>
          <w:sz w:val="20"/>
          <w:szCs w:val="20"/>
          <w:u w:val="none"/>
        </w:rPr>
        <w:lastRenderedPageBreak/>
        <w:t>momento de la confirmación y debe ser pagado en su totalidad 17 días previos a la llegada del cliente; paquete no pagado, servicio que no será proporcionado.</w:t>
      </w:r>
    </w:p>
    <w:p w:rsidR="00F3781F" w:rsidRPr="00422BAD"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Los precios proporcionados son tarifas en temporada baja, por persona en base a la ocupación elegida por el cliente. Tarifas vigentes al 31 de diciembre de 2020</w:t>
      </w:r>
      <w:r>
        <w:rPr>
          <w:rStyle w:val="Hipervnculo"/>
          <w:rFonts w:ascii="Arial" w:hAnsi="Arial" w:cs="Arial"/>
          <w:color w:val="auto"/>
          <w:sz w:val="20"/>
          <w:szCs w:val="20"/>
          <w:u w:val="none"/>
        </w:rPr>
        <w:t>.</w:t>
      </w:r>
    </w:p>
    <w:p w:rsidR="00F3781F" w:rsidRDefault="00F3781F" w:rsidP="00F3781F">
      <w:pPr>
        <w:pStyle w:val="Prrafodelista"/>
        <w:numPr>
          <w:ilvl w:val="0"/>
          <w:numId w:val="25"/>
        </w:numPr>
        <w:tabs>
          <w:tab w:val="right" w:leader="dot" w:pos="9781"/>
        </w:tabs>
        <w:autoSpaceDE w:val="0"/>
        <w:autoSpaceDN w:val="0"/>
        <w:spacing w:after="120" w:line="240" w:lineRule="auto"/>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La temporada alta com</w:t>
      </w:r>
      <w:r>
        <w:rPr>
          <w:rStyle w:val="Hipervnculo"/>
          <w:rFonts w:ascii="Arial" w:hAnsi="Arial" w:cs="Arial"/>
          <w:color w:val="auto"/>
          <w:sz w:val="20"/>
          <w:szCs w:val="20"/>
          <w:u w:val="none"/>
        </w:rPr>
        <w:t>prende los siguientes periodos:</w:t>
      </w:r>
    </w:p>
    <w:p w:rsidR="00F3781F" w:rsidRPr="00FB568E" w:rsidRDefault="00F3781F" w:rsidP="00F3781F">
      <w:pPr>
        <w:pStyle w:val="Prrafodelista"/>
        <w:numPr>
          <w:ilvl w:val="0"/>
          <w:numId w:val="26"/>
        </w:numPr>
        <w:tabs>
          <w:tab w:val="right" w:leader="dot" w:pos="9781"/>
        </w:tabs>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decembrinas: 15 de diciembre – 6 de enero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Semana Santa y Pascua: 01 abril – 19 de abril</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Vacaciones de verano: 15 de julio – 15 de agosto</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Día de muertos: 23 de octubre – 05 de noviembre (Sólo Oaxaca)</w:t>
      </w:r>
    </w:p>
    <w:p w:rsidR="00F3781F" w:rsidRPr="00FB568E"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Guelaguetza: 15 de julio – 31 de julio (Sólo Oaxaca)</w:t>
      </w:r>
    </w:p>
    <w:p w:rsidR="00F3781F" w:rsidRDefault="00F3781F" w:rsidP="00F3781F">
      <w:pPr>
        <w:pStyle w:val="Prrafodelista"/>
        <w:numPr>
          <w:ilvl w:val="0"/>
          <w:numId w:val="26"/>
        </w:numPr>
        <w:autoSpaceDE w:val="0"/>
        <w:autoSpaceDN w:val="0"/>
        <w:spacing w:after="120" w:line="240" w:lineRule="auto"/>
        <w:ind w:left="1134"/>
        <w:contextualSpacing w:val="0"/>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 xml:space="preserve">En temporada </w:t>
      </w:r>
      <w:r>
        <w:rPr>
          <w:rStyle w:val="Hipervnculo"/>
          <w:rFonts w:ascii="Arial" w:hAnsi="Arial" w:cs="Arial"/>
          <w:color w:val="auto"/>
          <w:sz w:val="20"/>
          <w:szCs w:val="20"/>
          <w:u w:val="none"/>
        </w:rPr>
        <w:t>alta aplica suplemento del 15%.</w:t>
      </w:r>
    </w:p>
    <w:p w:rsidR="00F3781F" w:rsidRPr="0001129E" w:rsidRDefault="00F3781F" w:rsidP="00F3781F">
      <w:pPr>
        <w:pStyle w:val="Prrafodelista"/>
        <w:numPr>
          <w:ilvl w:val="0"/>
          <w:numId w:val="29"/>
        </w:numPr>
        <w:autoSpaceDE w:val="0"/>
        <w:autoSpaceDN w:val="0"/>
        <w:spacing w:after="120" w:line="240" w:lineRule="auto"/>
        <w:contextualSpacing w:val="0"/>
        <w:jc w:val="both"/>
        <w:rPr>
          <w:rStyle w:val="Hipervnculo"/>
          <w:rFonts w:ascii="Arial" w:hAnsi="Arial" w:cs="Arial"/>
          <w:color w:val="auto"/>
          <w:sz w:val="20"/>
          <w:szCs w:val="20"/>
          <w:u w:val="none"/>
        </w:rPr>
      </w:pPr>
      <w:r w:rsidRPr="0001129E">
        <w:rPr>
          <w:rStyle w:val="Hipervnculo"/>
          <w:rFonts w:ascii="Arial" w:hAnsi="Arial" w:cs="Arial"/>
          <w:color w:val="auto"/>
          <w:sz w:val="20"/>
          <w:szCs w:val="20"/>
          <w:u w:val="none"/>
        </w:rPr>
        <w:t>Para cancelaciones, una vez que han sido confirmados los circuitos turísticos aplican las siguientes condiciones: (Dichas condiciones pueden variar de acuerdo al destino y hoteles asignados)</w:t>
      </w:r>
    </w:p>
    <w:p w:rsidR="00F3781F" w:rsidRPr="00FB568E" w:rsidRDefault="00F3781F" w:rsidP="00F3781F">
      <w:pPr>
        <w:pStyle w:val="Prrafodelista"/>
        <w:autoSpaceDE w:val="0"/>
        <w:autoSpaceDN w:val="0"/>
        <w:spacing w:after="120" w:line="240" w:lineRule="auto"/>
        <w:ind w:left="709"/>
        <w:contextualSpacing w:val="0"/>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En temporada baja:</w:t>
      </w:r>
    </w:p>
    <w:p w:rsidR="00F3781F" w:rsidRPr="00E75DE8"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17 días antes de la llegada, reembolso del 100%</w:t>
      </w:r>
      <w:r>
        <w:rPr>
          <w:rStyle w:val="Hipervnculo"/>
          <w:rFonts w:ascii="Arial" w:hAnsi="Arial" w:cs="Arial"/>
          <w:color w:val="auto"/>
          <w:sz w:val="20"/>
          <w:szCs w:val="20"/>
          <w:u w:val="none"/>
        </w:rPr>
        <w:t>.</w:t>
      </w:r>
    </w:p>
    <w:p w:rsidR="00F3781F"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De 16 a 6 días antes de la llegada</w:t>
      </w:r>
      <w:r>
        <w:rPr>
          <w:rStyle w:val="Hipervnculo"/>
          <w:rFonts w:ascii="Arial" w:hAnsi="Arial" w:cs="Arial"/>
          <w:color w:val="auto"/>
          <w:sz w:val="20"/>
          <w:szCs w:val="20"/>
          <w:u w:val="none"/>
        </w:rPr>
        <w:t>,</w:t>
      </w:r>
      <w:r w:rsidRPr="00E75DE8">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cargo del 25% del total pagado.</w:t>
      </w:r>
    </w:p>
    <w:p w:rsidR="00F3781F" w:rsidRPr="00D21A4D" w:rsidRDefault="00F3781F" w:rsidP="00F3781F">
      <w:pPr>
        <w:pStyle w:val="Prrafodelista"/>
        <w:numPr>
          <w:ilvl w:val="0"/>
          <w:numId w:val="20"/>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5 a 3 días cargo del 50% del total pagado.</w:t>
      </w:r>
    </w:p>
    <w:p w:rsidR="00F3781F" w:rsidRPr="00E75DE8" w:rsidRDefault="00F3781F" w:rsidP="00F3781F">
      <w:pPr>
        <w:pStyle w:val="Prrafodelista"/>
        <w:numPr>
          <w:ilvl w:val="0"/>
          <w:numId w:val="20"/>
        </w:numPr>
        <w:autoSpaceDE w:val="0"/>
        <w:autoSpaceDN w:val="0"/>
        <w:spacing w:after="120" w:line="240" w:lineRule="auto"/>
        <w:contextualSpacing w:val="0"/>
        <w:rPr>
          <w:rStyle w:val="Hipervnculo"/>
          <w:rFonts w:ascii="Arial" w:hAnsi="Arial" w:cs="Arial"/>
          <w:color w:val="auto"/>
          <w:sz w:val="20"/>
          <w:szCs w:val="20"/>
          <w:u w:val="none"/>
        </w:rPr>
      </w:pPr>
      <w:r w:rsidRPr="00E75DE8">
        <w:rPr>
          <w:rStyle w:val="Hipervnculo"/>
          <w:rFonts w:ascii="Arial" w:hAnsi="Arial" w:cs="Arial"/>
          <w:color w:val="auto"/>
          <w:sz w:val="20"/>
          <w:szCs w:val="20"/>
          <w:u w:val="none"/>
        </w:rPr>
        <w:t>Menos de 80 horas cargo del 100%.</w:t>
      </w:r>
    </w:p>
    <w:p w:rsidR="00F3781F" w:rsidRPr="00422BAD" w:rsidRDefault="00F3781F" w:rsidP="00F3781F">
      <w:pPr>
        <w:autoSpaceDE w:val="0"/>
        <w:autoSpaceDN w:val="0"/>
        <w:spacing w:after="120" w:line="240" w:lineRule="auto"/>
        <w:ind w:left="709"/>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En temporada alta</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35 días antes de la llegada, reembolso 100%.</w:t>
      </w:r>
    </w:p>
    <w:p w:rsidR="00F3781F"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De 34 a 17 días antes de la llegada cargo del 25% del total pagado. </w:t>
      </w:r>
    </w:p>
    <w:p w:rsidR="00F3781F" w:rsidRPr="00D21A4D" w:rsidRDefault="00F3781F" w:rsidP="00F3781F">
      <w:pPr>
        <w:pStyle w:val="Prrafodelista"/>
        <w:numPr>
          <w:ilvl w:val="0"/>
          <w:numId w:val="21"/>
        </w:numPr>
        <w:autoSpaceDE w:val="0"/>
        <w:autoSpaceDN w:val="0"/>
        <w:spacing w:after="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16 a 8 días cargo del 50% del total pagado.</w:t>
      </w:r>
    </w:p>
    <w:p w:rsidR="00F3781F" w:rsidRDefault="00F3781F" w:rsidP="00F3781F">
      <w:pPr>
        <w:pStyle w:val="Prrafodelista"/>
        <w:numPr>
          <w:ilvl w:val="0"/>
          <w:numId w:val="21"/>
        </w:numPr>
        <w:autoSpaceDE w:val="0"/>
        <w:autoSpaceDN w:val="0"/>
        <w:spacing w:after="120" w:line="240" w:lineRule="auto"/>
        <w:ind w:hanging="357"/>
        <w:contextualSpacing w:val="0"/>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De 7 días o menos cargo del 100% del total pagado.</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Para cancelaciones y cambios en ruta no aplican reembolsos.</w:t>
      </w:r>
    </w:p>
    <w:p w:rsidR="00F3781F" w:rsidRPr="00FB568E"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FB568E">
        <w:rPr>
          <w:rStyle w:val="Hipervnculo"/>
          <w:rFonts w:ascii="Arial" w:hAnsi="Arial" w:cs="Arial"/>
          <w:color w:val="auto"/>
          <w:sz w:val="20"/>
          <w:szCs w:val="20"/>
          <w:u w:val="none"/>
        </w:rPr>
        <w:t xml:space="preserve">No nos hacemos responsables por afectaciones climatológicas/políticas/sociales y/o bloqueos carreteros en cada entidad que impidan completar alguna excursión, </w:t>
      </w:r>
      <w:r>
        <w:rPr>
          <w:rStyle w:val="Hipervnculo"/>
          <w:rFonts w:ascii="Arial" w:hAnsi="Arial" w:cs="Arial"/>
          <w:color w:val="auto"/>
          <w:sz w:val="20"/>
          <w:szCs w:val="20"/>
          <w:u w:val="none"/>
        </w:rPr>
        <w:t>s</w:t>
      </w:r>
      <w:r w:rsidRPr="00FB568E">
        <w:rPr>
          <w:rStyle w:val="Hipervnculo"/>
          <w:rFonts w:ascii="Arial" w:hAnsi="Arial" w:cs="Arial"/>
          <w:color w:val="auto"/>
          <w:sz w:val="20"/>
          <w:szCs w:val="20"/>
          <w:u w:val="none"/>
        </w:rPr>
        <w:t>in embargo, siempre tratamos de ofrecer alternativas para que se visiten la mayoría de los atractivos ofrecidos.</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El tiempo máximo de espera por retraso de vuelo NO notificado puede ser de máximo 30 minutos, posterior a ello la unidad se retirará y se deberá pagar un traslado adicional.</w:t>
      </w:r>
    </w:p>
    <w:p w:rsidR="00F3781F"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Las tarifas incluyen impuestos regulares (IVA e ISH), sin embargo, para Quintana Roo se debe pagar un "Impuesto Ambiental" </w:t>
      </w:r>
      <w:r>
        <w:rPr>
          <w:rStyle w:val="Hipervnculo"/>
          <w:rFonts w:ascii="Arial" w:hAnsi="Arial" w:cs="Arial"/>
          <w:color w:val="auto"/>
          <w:sz w:val="20"/>
          <w:szCs w:val="20"/>
          <w:u w:val="none"/>
        </w:rPr>
        <w:t>directamente en</w:t>
      </w:r>
      <w:r w:rsidRPr="00D21A4D">
        <w:rPr>
          <w:rStyle w:val="Hipervnculo"/>
          <w:rFonts w:ascii="Arial" w:hAnsi="Arial" w:cs="Arial"/>
          <w:color w:val="auto"/>
          <w:sz w:val="20"/>
          <w:szCs w:val="20"/>
          <w:u w:val="none"/>
        </w:rPr>
        <w:t xml:space="preserve"> </w:t>
      </w:r>
      <w:r>
        <w:rPr>
          <w:rStyle w:val="Hipervnculo"/>
          <w:rFonts w:ascii="Arial" w:hAnsi="Arial" w:cs="Arial"/>
          <w:color w:val="auto"/>
          <w:sz w:val="20"/>
          <w:szCs w:val="20"/>
          <w:u w:val="none"/>
        </w:rPr>
        <w:t>e</w:t>
      </w:r>
      <w:r w:rsidRPr="00D21A4D">
        <w:rPr>
          <w:rStyle w:val="Hipervnculo"/>
          <w:rFonts w:ascii="Arial" w:hAnsi="Arial" w:cs="Arial"/>
          <w:color w:val="auto"/>
          <w:sz w:val="20"/>
          <w:szCs w:val="20"/>
          <w:u w:val="none"/>
        </w:rPr>
        <w:t>l hotel</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correspondiente a $1 USD por habitación por noche aproximadamente y en algunos muelles o destinos se deben pagar impuestos por uso</w:t>
      </w:r>
      <w:r>
        <w:rPr>
          <w:rStyle w:val="Hipervnculo"/>
          <w:rFonts w:ascii="Arial" w:hAnsi="Arial" w:cs="Arial"/>
          <w:color w:val="auto"/>
          <w:sz w:val="20"/>
          <w:szCs w:val="20"/>
          <w:u w:val="none"/>
        </w:rPr>
        <w:t>,</w:t>
      </w:r>
      <w:r w:rsidRPr="00D21A4D">
        <w:rPr>
          <w:rStyle w:val="Hipervnculo"/>
          <w:rFonts w:ascii="Arial" w:hAnsi="Arial" w:cs="Arial"/>
          <w:color w:val="auto"/>
          <w:sz w:val="20"/>
          <w:szCs w:val="20"/>
          <w:u w:val="none"/>
        </w:rPr>
        <w:t xml:space="preserve"> generalmente de $10 USD por persona aproximadamente.</w:t>
      </w:r>
    </w:p>
    <w:p w:rsidR="00F3781F" w:rsidRPr="00D21A4D" w:rsidRDefault="00F3781F" w:rsidP="00F3781F">
      <w:pPr>
        <w:pStyle w:val="Prrafodelista"/>
        <w:numPr>
          <w:ilvl w:val="0"/>
          <w:numId w:val="28"/>
        </w:numPr>
        <w:autoSpaceDE w:val="0"/>
        <w:autoSpaceDN w:val="0"/>
        <w:spacing w:after="120" w:line="240" w:lineRule="auto"/>
        <w:ind w:left="714" w:hanging="357"/>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Celestún y Hierve el Agua se encuentran en conflicto entre locatarios y Sectur por lo que nos reservamos el derecho de omitir dichas visitas sin posibilidad de reembolso y/o saldo a favor conforme a lo siguiente:</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Hierve el Agua se omitiría completamente del </w:t>
      </w:r>
      <w:r w:rsidR="00BD3807">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del día, sin embargo, se visitarían los demás destinos de la ruta.</w:t>
      </w:r>
      <w:r w:rsidRPr="00D21A4D">
        <w:rPr>
          <w:rStyle w:val="Hipervnculo"/>
          <w:rFonts w:ascii="Arial" w:hAnsi="Arial" w:cs="Arial"/>
          <w:color w:val="auto"/>
          <w:sz w:val="20"/>
          <w:szCs w:val="20"/>
          <w:u w:val="none"/>
        </w:rPr>
        <w:tab/>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Celestún será reemplazado por 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a Cenotes de Santa Bárbara sin suplemento.</w:t>
      </w:r>
    </w:p>
    <w:p w:rsidR="00F3781F" w:rsidRPr="00D21A4D" w:rsidRDefault="00F3781F" w:rsidP="00F3781F">
      <w:pPr>
        <w:pStyle w:val="Prrafodelista"/>
        <w:numPr>
          <w:ilvl w:val="0"/>
          <w:numId w:val="23"/>
        </w:numPr>
        <w:autoSpaceDE w:val="0"/>
        <w:autoSpaceDN w:val="0"/>
        <w:spacing w:after="120" w:line="240" w:lineRule="auto"/>
        <w:contextualSpacing w:val="0"/>
        <w:jc w:val="both"/>
        <w:rPr>
          <w:rStyle w:val="Hipervnculo"/>
          <w:rFonts w:ascii="Arial" w:hAnsi="Arial" w:cs="Arial"/>
          <w:color w:val="auto"/>
          <w:sz w:val="20"/>
          <w:szCs w:val="20"/>
          <w:u w:val="none"/>
        </w:rPr>
      </w:pPr>
      <w:r w:rsidRPr="00D21A4D">
        <w:rPr>
          <w:rStyle w:val="Hipervnculo"/>
          <w:rFonts w:ascii="Arial" w:hAnsi="Arial" w:cs="Arial"/>
          <w:color w:val="auto"/>
          <w:sz w:val="20"/>
          <w:szCs w:val="20"/>
          <w:u w:val="none"/>
        </w:rPr>
        <w:t xml:space="preserve">El </w:t>
      </w:r>
      <w:r>
        <w:rPr>
          <w:rStyle w:val="Hipervnculo"/>
          <w:rFonts w:ascii="Arial" w:hAnsi="Arial" w:cs="Arial"/>
          <w:color w:val="auto"/>
          <w:sz w:val="20"/>
          <w:szCs w:val="20"/>
          <w:u w:val="none"/>
        </w:rPr>
        <w:t>recorrido</w:t>
      </w:r>
      <w:r w:rsidRPr="00D21A4D">
        <w:rPr>
          <w:rStyle w:val="Hipervnculo"/>
          <w:rFonts w:ascii="Arial" w:hAnsi="Arial" w:cs="Arial"/>
          <w:color w:val="auto"/>
          <w:sz w:val="20"/>
          <w:szCs w:val="20"/>
          <w:u w:val="none"/>
        </w:rPr>
        <w:t xml:space="preserve"> de El Cielo se encuentra temporalmente suspendido por SEMARNAT, consultar antes de reservar.</w:t>
      </w:r>
    </w:p>
    <w:p w:rsidR="00F3781F"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color w:val="auto"/>
          <w:sz w:val="20"/>
          <w:szCs w:val="20"/>
          <w:u w:val="none"/>
        </w:rPr>
      </w:pPr>
    </w:p>
    <w:p w:rsidR="00D761FE" w:rsidRDefault="00D761FE"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p>
    <w:p w:rsidR="00F3781F" w:rsidRPr="00D21A4D" w:rsidRDefault="00F3781F" w:rsidP="00F3781F">
      <w:pPr>
        <w:tabs>
          <w:tab w:val="left" w:pos="993"/>
          <w:tab w:val="right" w:leader="dot" w:pos="9781"/>
        </w:tabs>
        <w:autoSpaceDE w:val="0"/>
        <w:autoSpaceDN w:val="0"/>
        <w:spacing w:after="120" w:line="240" w:lineRule="auto"/>
        <w:ind w:left="993" w:hanging="993"/>
        <w:jc w:val="both"/>
        <w:rPr>
          <w:rStyle w:val="Hipervnculo"/>
          <w:rFonts w:ascii="Arial" w:hAnsi="Arial" w:cs="Arial"/>
          <w:b/>
          <w:color w:val="auto"/>
          <w:sz w:val="20"/>
          <w:szCs w:val="20"/>
          <w:u w:val="none"/>
        </w:rPr>
      </w:pPr>
      <w:r w:rsidRPr="00D21A4D">
        <w:rPr>
          <w:rStyle w:val="Hipervnculo"/>
          <w:rFonts w:ascii="Arial" w:hAnsi="Arial" w:cs="Arial"/>
          <w:b/>
          <w:color w:val="auto"/>
          <w:sz w:val="20"/>
          <w:szCs w:val="20"/>
          <w:u w:val="none"/>
        </w:rPr>
        <w:lastRenderedPageBreak/>
        <w:t>FORMAS DE PAGO:</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de anticipos y totales: Se aceptara únicamente vía transferencia y depósitos en ventanilla.</w:t>
      </w:r>
    </w:p>
    <w:p w:rsidR="00F3781F" w:rsidRPr="00422BAD" w:rsidRDefault="00F3781F" w:rsidP="00F3781F">
      <w:pPr>
        <w:tabs>
          <w:tab w:val="right" w:leader="dot" w:pos="9781"/>
        </w:tabs>
        <w:autoSpaceDE w:val="0"/>
        <w:autoSpaceDN w:val="0"/>
        <w:spacing w:after="120" w:line="240" w:lineRule="auto"/>
        <w:jc w:val="both"/>
        <w:rPr>
          <w:rStyle w:val="Hipervnculo"/>
          <w:rFonts w:ascii="Arial" w:hAnsi="Arial" w:cs="Arial"/>
          <w:color w:val="auto"/>
          <w:sz w:val="20"/>
          <w:szCs w:val="20"/>
          <w:u w:val="none"/>
        </w:rPr>
      </w:pPr>
      <w:r w:rsidRPr="00422BAD">
        <w:rPr>
          <w:rStyle w:val="Hipervnculo"/>
          <w:rFonts w:ascii="Arial" w:hAnsi="Arial" w:cs="Arial"/>
          <w:color w:val="auto"/>
          <w:sz w:val="20"/>
          <w:szCs w:val="20"/>
          <w:u w:val="none"/>
        </w:rPr>
        <w:t>Pagos con tarjeta: Se aceptará solo tarjeta corporativa de la empresa junto con carta aceptación y copia de INE.</w:t>
      </w:r>
    </w:p>
    <w:p w:rsidR="00F3781F"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b/>
          <w:color w:val="auto"/>
          <w:sz w:val="20"/>
          <w:szCs w:val="20"/>
          <w:u w:val="none"/>
        </w:rPr>
      </w:pPr>
    </w:p>
    <w:p w:rsidR="00F3781F" w:rsidRPr="006A06D5" w:rsidRDefault="00F3781F" w:rsidP="00F3781F">
      <w:pPr>
        <w:tabs>
          <w:tab w:val="left" w:pos="993"/>
          <w:tab w:val="right" w:leader="dot" w:pos="9781"/>
        </w:tabs>
        <w:autoSpaceDE w:val="0"/>
        <w:autoSpaceDN w:val="0"/>
        <w:spacing w:after="120" w:line="240" w:lineRule="auto"/>
        <w:ind w:left="993" w:hanging="993"/>
        <w:rPr>
          <w:rStyle w:val="Hipervnculo"/>
          <w:rFonts w:ascii="Arial" w:hAnsi="Arial" w:cs="Arial"/>
          <w:color w:val="auto"/>
          <w:sz w:val="20"/>
          <w:szCs w:val="20"/>
          <w:u w:val="none"/>
        </w:rPr>
      </w:pPr>
    </w:p>
    <w:p w:rsidR="00476EB1" w:rsidRPr="00126B69" w:rsidRDefault="00F3781F" w:rsidP="003D771B">
      <w:pPr>
        <w:tabs>
          <w:tab w:val="left" w:pos="993"/>
          <w:tab w:val="right" w:leader="dot" w:pos="9781"/>
        </w:tabs>
        <w:autoSpaceDE w:val="0"/>
        <w:autoSpaceDN w:val="0"/>
        <w:spacing w:after="0" w:line="240" w:lineRule="auto"/>
        <w:ind w:left="992" w:hanging="992"/>
        <w:jc w:val="center"/>
        <w:rPr>
          <w:rStyle w:val="Hipervnculo"/>
          <w:rFonts w:ascii="Arial" w:hAnsi="Arial" w:cs="Arial"/>
          <w:b/>
          <w:color w:val="auto"/>
          <w:sz w:val="20"/>
          <w:szCs w:val="20"/>
          <w:u w:val="none"/>
        </w:rPr>
      </w:pPr>
      <w:r>
        <w:rPr>
          <w:rStyle w:val="Hipervnculo"/>
          <w:rFonts w:ascii="Arial" w:hAnsi="Arial" w:cs="Arial"/>
          <w:b/>
          <w:color w:val="auto"/>
          <w:sz w:val="20"/>
          <w:szCs w:val="20"/>
          <w:u w:val="none"/>
        </w:rPr>
        <w:t>PRECIOS SUJETOS A DISPONIBILIDAD Y CAMBIO SIN AVISO PREVIO</w:t>
      </w:r>
    </w:p>
    <w:sectPr w:rsidR="00476EB1" w:rsidRPr="00126B69" w:rsidSect="00422BAD">
      <w:headerReference w:type="even" r:id="rId7"/>
      <w:headerReference w:type="default" r:id="rId8"/>
      <w:footerReference w:type="default" r:id="rId9"/>
      <w:headerReference w:type="first" r:id="rId10"/>
      <w:pgSz w:w="12240" w:h="15840" w:code="1"/>
      <w:pgMar w:top="1418" w:right="1183" w:bottom="1304" w:left="1191" w:header="720" w:footer="493"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0748" w:rsidRDefault="009A0748" w:rsidP="00FD79D5">
      <w:pPr>
        <w:spacing w:after="0" w:line="240" w:lineRule="auto"/>
      </w:pPr>
      <w:r>
        <w:separator/>
      </w:r>
    </w:p>
  </w:endnote>
  <w:endnote w:type="continuationSeparator" w:id="0">
    <w:p w:rsidR="009A0748" w:rsidRDefault="009A0748" w:rsidP="00FD7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dobe Ming Std L">
    <w:altName w:val="Arial Unicode MS"/>
    <w:panose1 w:val="00000000000000000000"/>
    <w:charset w:val="80"/>
    <w:family w:val="roman"/>
    <w:notTrueType/>
    <w:pitch w:val="variable"/>
    <w:sig w:usb0="00000203" w:usb1="1A0F1900" w:usb2="00000016" w:usb3="00000000" w:csb0="00120005"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174C03" w:rsidRDefault="00A2360F" w:rsidP="001D186C">
    <w:pPr>
      <w:spacing w:after="0" w:line="240" w:lineRule="auto"/>
      <w:ind w:left="-851" w:right="-766"/>
      <w:rPr>
        <w:rFonts w:ascii="Arial" w:hAnsi="Arial"/>
        <w:sz w:val="20"/>
        <w:szCs w:val="20"/>
      </w:rPr>
    </w:pPr>
    <w:r w:rsidRPr="00174C03">
      <w:rPr>
        <w:rFonts w:ascii="Calibri Light" w:hAnsi="Calibri Light"/>
        <w:noProof/>
        <w:sz w:val="20"/>
        <w:szCs w:val="20"/>
        <w:lang w:eastAsia="es-MX"/>
      </w:rPr>
      <mc:AlternateContent>
        <mc:Choice Requires="wps">
          <w:drawing>
            <wp:anchor distT="0" distB="0" distL="114300" distR="114300" simplePos="0" relativeHeight="251676672" behindDoc="0" locked="0" layoutInCell="1" allowOverlap="1" wp14:anchorId="3A9AAC1B" wp14:editId="5AC9489F">
              <wp:simplePos x="0" y="0"/>
              <wp:positionH relativeFrom="page">
                <wp:posOffset>3751580</wp:posOffset>
              </wp:positionH>
              <wp:positionV relativeFrom="page">
                <wp:posOffset>9348249</wp:posOffset>
              </wp:positionV>
              <wp:extent cx="625925" cy="431951"/>
              <wp:effectExtent l="0" t="0" r="3175" b="6350"/>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925" cy="431951"/>
                      </a:xfrm>
                      <a:prstGeom prst="ellipse">
                        <a:avLst/>
                      </a:prstGeom>
                      <a:solidFill>
                        <a:srgbClr val="40618B"/>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w="9525">
                            <a:solidFill>
                              <a:srgbClr val="000000"/>
                            </a:solidFill>
                            <a:round/>
                            <a:headEnd/>
                            <a:tailEnd/>
                          </a14:hiddenLine>
                        </a:ext>
                      </a:extLst>
                    </wps:spPr>
                    <wps:txb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3D771B" w:rsidRPr="003D771B">
                            <w:rPr>
                              <w:b/>
                              <w:bCs/>
                              <w:noProof/>
                              <w:color w:val="FFFFFF"/>
                              <w:sz w:val="32"/>
                              <w:szCs w:val="32"/>
                            </w:rPr>
                            <w:t>4</w:t>
                          </w:r>
                          <w:r w:rsidRPr="00085A75">
                            <w:rPr>
                              <w:b/>
                              <w:bCs/>
                              <w:color w:val="FFFFFF"/>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A9AAC1B" id="Elipse 5" o:spid="_x0000_s1026" style="position:absolute;left:0;text-align:left;margin-left:295.4pt;margin-top:736.1pt;width:49.3pt;height:34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" fillcolor="#40618b" stroked="f">
              <v:textbox>
                <w:txbxContent>
                  <w:p w:rsidR="00A2360F" w:rsidRPr="00085A75" w:rsidRDefault="00A2360F" w:rsidP="00174C03">
                    <w:pPr>
                      <w:pStyle w:val="Piedepgina"/>
                      <w:jc w:val="center"/>
                      <w:rPr>
                        <w:b/>
                        <w:bCs/>
                        <w:color w:val="FFFFFF"/>
                        <w:sz w:val="32"/>
                        <w:szCs w:val="32"/>
                      </w:rPr>
                    </w:pPr>
                    <w:r w:rsidRPr="00085A75">
                      <w:rPr>
                        <w:sz w:val="24"/>
                      </w:rPr>
                      <w:fldChar w:fldCharType="begin"/>
                    </w:r>
                    <w:r>
                      <w:instrText>PAGE    \* MERGEFORMAT</w:instrText>
                    </w:r>
                    <w:r w:rsidRPr="00085A75">
                      <w:rPr>
                        <w:sz w:val="24"/>
                      </w:rPr>
                      <w:fldChar w:fldCharType="separate"/>
                    </w:r>
                    <w:r w:rsidR="003D771B" w:rsidRPr="003D771B">
                      <w:rPr>
                        <w:b/>
                        <w:bCs/>
                        <w:noProof/>
                        <w:color w:val="FFFFFF"/>
                        <w:sz w:val="32"/>
                        <w:szCs w:val="32"/>
                      </w:rPr>
                      <w:t>4</w:t>
                    </w:r>
                    <w:r w:rsidRPr="00085A75">
                      <w:rPr>
                        <w:b/>
                        <w:bCs/>
                        <w:color w:val="FFFFFF"/>
                        <w:sz w:val="32"/>
                        <w:szCs w:val="32"/>
                      </w:rPr>
                      <w:fldChar w:fldCharType="end"/>
                    </w:r>
                  </w:p>
                </w:txbxContent>
              </v:textbox>
              <w10:wrap anchorx="page" anchory="page"/>
            </v:oval>
          </w:pict>
        </mc:Fallback>
      </mc:AlternateContent>
    </w:r>
    <w:r w:rsidR="00E4419E">
      <w:rPr>
        <w:rFonts w:ascii="Arial" w:hAnsi="Arial"/>
        <w:sz w:val="20"/>
        <w:szCs w:val="20"/>
      </w:rPr>
      <w:t xml:space="preserve">  </w:t>
    </w:r>
    <w:r w:rsidRPr="00174C03">
      <w:rPr>
        <w:rFonts w:ascii="Arial" w:hAnsi="Arial"/>
        <w:sz w:val="20"/>
        <w:szCs w:val="20"/>
      </w:rPr>
      <w:t xml:space="preserve"> Carretera Tlalnepantla Cuautitl</w:t>
    </w:r>
    <w:r>
      <w:rPr>
        <w:rFonts w:ascii="Arial" w:hAnsi="Arial"/>
        <w:sz w:val="20"/>
        <w:szCs w:val="20"/>
      </w:rPr>
      <w:t>án Km. 16 no. 76</w:t>
    </w:r>
    <w:r>
      <w:rPr>
        <w:rFonts w:ascii="Arial" w:hAnsi="Arial"/>
        <w:sz w:val="20"/>
        <w:szCs w:val="20"/>
      </w:rPr>
      <w:tab/>
    </w:r>
    <w:r>
      <w:rPr>
        <w:rFonts w:ascii="Arial" w:hAnsi="Arial"/>
        <w:sz w:val="20"/>
        <w:szCs w:val="20"/>
      </w:rPr>
      <w:tab/>
    </w:r>
    <w:r>
      <w:rPr>
        <w:rFonts w:ascii="Arial" w:hAnsi="Arial"/>
        <w:sz w:val="20"/>
        <w:szCs w:val="20"/>
      </w:rPr>
      <w:tab/>
    </w:r>
    <w:r>
      <w:rPr>
        <w:rFonts w:ascii="Arial" w:hAnsi="Arial"/>
        <w:sz w:val="20"/>
        <w:szCs w:val="20"/>
      </w:rPr>
      <w:tab/>
    </w:r>
    <w:r>
      <w:rPr>
        <w:rFonts w:ascii="Arial" w:hAnsi="Arial" w:cs="Arial"/>
        <w:sz w:val="20"/>
        <w:szCs w:val="20"/>
      </w:rPr>
      <w:t xml:space="preserve">   Tel. </w:t>
    </w:r>
    <w:r w:rsidRPr="00174C03">
      <w:rPr>
        <w:rFonts w:ascii="Arial" w:hAnsi="Arial" w:cs="Arial"/>
        <w:sz w:val="20"/>
        <w:szCs w:val="20"/>
      </w:rPr>
      <w:t>01 55 5264 5237</w:t>
    </w:r>
    <w:r w:rsidRPr="00174C03">
      <w:rPr>
        <w:rFonts w:ascii="Arial" w:hAnsi="Arial"/>
        <w:sz w:val="20"/>
        <w:szCs w:val="20"/>
      </w:rPr>
      <w:t xml:space="preserve">    </w:t>
    </w:r>
    <w:r>
      <w:rPr>
        <w:rFonts w:ascii="Arial" w:hAnsi="Arial"/>
        <w:sz w:val="20"/>
        <w:szCs w:val="20"/>
      </w:rPr>
      <w:t xml:space="preserve"> </w:t>
    </w:r>
    <w:r w:rsidRPr="00174C03">
      <w:rPr>
        <w:rFonts w:ascii="Arial" w:hAnsi="Arial"/>
        <w:sz w:val="20"/>
        <w:szCs w:val="20"/>
      </w:rPr>
      <w:t>www.entornocit.com</w:t>
    </w:r>
  </w:p>
  <w:p w:rsidR="00A2360F" w:rsidRDefault="00E4419E" w:rsidP="001D186C">
    <w:pPr>
      <w:spacing w:after="0" w:line="240" w:lineRule="auto"/>
      <w:ind w:left="-851" w:right="-766"/>
    </w:pPr>
    <w:r>
      <w:rPr>
        <w:rFonts w:ascii="Arial" w:hAnsi="Arial"/>
        <w:sz w:val="20"/>
        <w:szCs w:val="20"/>
      </w:rPr>
      <w:t xml:space="preserve">  </w:t>
    </w:r>
    <w:r w:rsidR="00A2360F" w:rsidRPr="00174C03">
      <w:rPr>
        <w:rFonts w:ascii="Arial" w:hAnsi="Arial"/>
        <w:sz w:val="20"/>
        <w:szCs w:val="20"/>
      </w:rPr>
      <w:t xml:space="preserve"> Barrio La Concepción cp. 54900, Tultitlán México</w:t>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sidR="00A2360F" w:rsidRPr="00174C03">
      <w:rPr>
        <w:rFonts w:ascii="Arial" w:hAnsi="Arial" w:cs="Arial"/>
        <w:sz w:val="20"/>
        <w:szCs w:val="20"/>
      </w:rPr>
      <w:tab/>
    </w:r>
    <w:r>
      <w:rPr>
        <w:rFonts w:ascii="Arial" w:hAnsi="Arial" w:cs="Arial"/>
        <w:sz w:val="20"/>
        <w:szCs w:val="20"/>
      </w:rPr>
      <w:t xml:space="preserve">           </w:t>
    </w:r>
    <w:r w:rsidR="00A2360F">
      <w:rPr>
        <w:rFonts w:ascii="Arial" w:hAnsi="Arial" w:cs="Arial"/>
        <w:sz w:val="20"/>
        <w:szCs w:val="20"/>
      </w:rPr>
      <w:t xml:space="preserve">              </w:t>
    </w:r>
    <w:r w:rsidR="00A2360F" w:rsidRPr="00174C03">
      <w:rPr>
        <w:rFonts w:ascii="Arial" w:hAnsi="Arial"/>
        <w:sz w:val="20"/>
        <w:szCs w:val="20"/>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0748" w:rsidRDefault="009A0748" w:rsidP="00FD79D5">
      <w:pPr>
        <w:spacing w:after="0" w:line="240" w:lineRule="auto"/>
      </w:pPr>
      <w:r>
        <w:separator/>
      </w:r>
    </w:p>
  </w:footnote>
  <w:footnote w:type="continuationSeparator" w:id="0">
    <w:p w:rsidR="009A0748" w:rsidRDefault="009A0748" w:rsidP="00FD79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3600" behindDoc="1" locked="0" layoutInCell="0" allowOverlap="1">
          <wp:simplePos x="0" y="0"/>
          <wp:positionH relativeFrom="margin">
            <wp:align>center</wp:align>
          </wp:positionH>
          <wp:positionV relativeFrom="margin">
            <wp:align>center</wp:align>
          </wp:positionV>
          <wp:extent cx="7772400" cy="10058400"/>
          <wp:effectExtent l="0" t="0" r="0" b="0"/>
          <wp:wrapNone/>
          <wp:docPr id="30" name="Imagen 30"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Pr="00016AA2" w:rsidRDefault="00A2360F" w:rsidP="0023292E">
    <w:pPr>
      <w:pStyle w:val="Encabezado"/>
      <w:tabs>
        <w:tab w:val="clear" w:pos="4419"/>
        <w:tab w:val="clear" w:pos="8838"/>
      </w:tabs>
      <w:spacing w:after="120"/>
      <w:ind w:left="142"/>
      <w:jc w:val="center"/>
      <w:rPr>
        <w:rFonts w:eastAsia="Adobe Ming Std L" w:cs="Arial"/>
        <w:sz w:val="40"/>
        <w:szCs w:val="40"/>
      </w:rPr>
    </w:pPr>
    <w:r>
      <w:rPr>
        <w:noProof/>
        <w:lang w:eastAsia="es-MX"/>
      </w:rPr>
      <w:drawing>
        <wp:anchor distT="0" distB="0" distL="114300" distR="114300" simplePos="0" relativeHeight="251675648" behindDoc="1" locked="0" layoutInCell="1" allowOverlap="1" wp14:anchorId="296DAFC1" wp14:editId="6FFC3C1A">
          <wp:simplePos x="0" y="0"/>
          <wp:positionH relativeFrom="margin">
            <wp:posOffset>-231085</wp:posOffset>
          </wp:positionH>
          <wp:positionV relativeFrom="page">
            <wp:posOffset>114521</wp:posOffset>
          </wp:positionV>
          <wp:extent cx="711835" cy="702945"/>
          <wp:effectExtent l="0" t="0" r="0" b="1905"/>
          <wp:wrapNone/>
          <wp:docPr id="31" name="Imagen 31" descr="C:\Margarita 2020\logo nuevo.png"/>
          <wp:cNvGraphicFramePr/>
          <a:graphic xmlns:a="http://schemas.openxmlformats.org/drawingml/2006/main">
            <a:graphicData uri="http://schemas.openxmlformats.org/drawingml/2006/picture">
              <pic:pic xmlns:pic="http://schemas.openxmlformats.org/drawingml/2006/picture">
                <pic:nvPicPr>
                  <pic:cNvPr id="1" name="Imagen 1" descr="C:\Margarita 2020\logo nuevo.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11835" cy="702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16AA2">
      <w:rPr>
        <w:rFonts w:eastAsia="Adobe Ming Std L" w:cs="Arial"/>
        <w:noProof/>
        <w:sz w:val="40"/>
        <w:szCs w:val="40"/>
      </w:rPr>
      <w:t xml:space="preserve">Entorno CIT Tour Operador </w:t>
    </w:r>
    <w:r>
      <w:rPr>
        <w:rFonts w:eastAsia="Adobe Ming Std L" w:cs="Arial"/>
        <w:noProof/>
        <w:sz w:val="40"/>
        <w:szCs w:val="40"/>
      </w:rPr>
      <w:t>y</w:t>
    </w:r>
    <w:r w:rsidRPr="00016AA2">
      <w:rPr>
        <w:rFonts w:eastAsia="Adobe Ming Std L" w:cs="Arial"/>
        <w:noProof/>
        <w:sz w:val="40"/>
        <w:szCs w:val="40"/>
      </w:rPr>
      <w:t xml:space="preserve"> Receptivo</w:t>
    </w:r>
  </w:p>
  <w:p w:rsidR="00A2360F" w:rsidRDefault="00A2360F">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360F" w:rsidRDefault="00A2360F">
    <w:pPr>
      <w:pStyle w:val="Encabezado"/>
    </w:pPr>
    <w:r>
      <w:rPr>
        <w:noProof/>
        <w:lang w:eastAsia="es-MX"/>
      </w:rPr>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7772400" cy="10058400"/>
          <wp:effectExtent l="0" t="0" r="0" b="0"/>
          <wp:wrapNone/>
          <wp:docPr id="32" name="Imagen 32" descr="PAPELERÍA SOLEI-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PELERÍA SOLEI-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D3D18"/>
    <w:multiLevelType w:val="hybridMultilevel"/>
    <w:tmpl w:val="FBB60D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52E72E1"/>
    <w:multiLevelType w:val="hybridMultilevel"/>
    <w:tmpl w:val="EFAC4B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88E6B88"/>
    <w:multiLevelType w:val="hybridMultilevel"/>
    <w:tmpl w:val="DB2A9890"/>
    <w:lvl w:ilvl="0" w:tplc="080A0009">
      <w:start w:val="1"/>
      <w:numFmt w:val="bullet"/>
      <w:lvlText w:val=""/>
      <w:lvlJc w:val="left"/>
      <w:pPr>
        <w:ind w:left="720" w:hanging="360"/>
      </w:pPr>
      <w:rPr>
        <w:rFonts w:ascii="Wingdings" w:hAnsi="Wingdings" w:hint="default"/>
      </w:rPr>
    </w:lvl>
    <w:lvl w:ilvl="1" w:tplc="322E7790">
      <w:numFmt w:val="bullet"/>
      <w:lvlText w:val=""/>
      <w:lvlJc w:val="left"/>
      <w:pPr>
        <w:ind w:left="1440" w:hanging="360"/>
      </w:pPr>
      <w:rPr>
        <w:rFonts w:ascii="Symbol" w:eastAsia="Calibri" w:hAnsi="Symbo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EA1477"/>
    <w:multiLevelType w:val="hybridMultilevel"/>
    <w:tmpl w:val="809A3834"/>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 w15:restartNumberingAfterBreak="0">
    <w:nsid w:val="0CF6720E"/>
    <w:multiLevelType w:val="hybridMultilevel"/>
    <w:tmpl w:val="CC6E53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AC347B"/>
    <w:multiLevelType w:val="hybridMultilevel"/>
    <w:tmpl w:val="356848A0"/>
    <w:lvl w:ilvl="0" w:tplc="080A0017">
      <w:start w:val="1"/>
      <w:numFmt w:val="lowerLetter"/>
      <w:lvlText w:val="%1)"/>
      <w:lvlJc w:val="left"/>
      <w:pPr>
        <w:ind w:left="1429" w:hanging="360"/>
      </w:pPr>
      <w:rPr>
        <w:rFont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6" w15:restartNumberingAfterBreak="0">
    <w:nsid w:val="0EB84976"/>
    <w:multiLevelType w:val="hybridMultilevel"/>
    <w:tmpl w:val="EACAE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0FAF635D"/>
    <w:multiLevelType w:val="hybridMultilevel"/>
    <w:tmpl w:val="85D6FA0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0930B82"/>
    <w:multiLevelType w:val="hybridMultilevel"/>
    <w:tmpl w:val="4CB049E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51F79E4"/>
    <w:multiLevelType w:val="hybridMultilevel"/>
    <w:tmpl w:val="FA0088A0"/>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92C5311"/>
    <w:multiLevelType w:val="hybridMultilevel"/>
    <w:tmpl w:val="E53CB2B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AD056E3"/>
    <w:multiLevelType w:val="hybridMultilevel"/>
    <w:tmpl w:val="EAFA255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AF01D21"/>
    <w:multiLevelType w:val="hybridMultilevel"/>
    <w:tmpl w:val="86A6ED4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B873EEB"/>
    <w:multiLevelType w:val="hybridMultilevel"/>
    <w:tmpl w:val="FD6EFEC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1F401063"/>
    <w:multiLevelType w:val="hybridMultilevel"/>
    <w:tmpl w:val="05C4991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F9B3F63"/>
    <w:multiLevelType w:val="hybridMultilevel"/>
    <w:tmpl w:val="1842FBC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0353F81"/>
    <w:multiLevelType w:val="hybridMultilevel"/>
    <w:tmpl w:val="0172E4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71E6912"/>
    <w:multiLevelType w:val="hybridMultilevel"/>
    <w:tmpl w:val="6B6EB2BE"/>
    <w:lvl w:ilvl="0" w:tplc="080A0017">
      <w:start w:val="1"/>
      <w:numFmt w:val="lowerLetter"/>
      <w:lvlText w:val="%1)"/>
      <w:lvlJc w:val="left"/>
      <w:pPr>
        <w:ind w:left="1483" w:hanging="360"/>
      </w:pPr>
    </w:lvl>
    <w:lvl w:ilvl="1" w:tplc="080A0019" w:tentative="1">
      <w:start w:val="1"/>
      <w:numFmt w:val="lowerLetter"/>
      <w:lvlText w:val="%2."/>
      <w:lvlJc w:val="left"/>
      <w:pPr>
        <w:ind w:left="2203" w:hanging="360"/>
      </w:pPr>
    </w:lvl>
    <w:lvl w:ilvl="2" w:tplc="080A001B" w:tentative="1">
      <w:start w:val="1"/>
      <w:numFmt w:val="lowerRoman"/>
      <w:lvlText w:val="%3."/>
      <w:lvlJc w:val="right"/>
      <w:pPr>
        <w:ind w:left="2923" w:hanging="180"/>
      </w:pPr>
    </w:lvl>
    <w:lvl w:ilvl="3" w:tplc="080A000F" w:tentative="1">
      <w:start w:val="1"/>
      <w:numFmt w:val="decimal"/>
      <w:lvlText w:val="%4."/>
      <w:lvlJc w:val="left"/>
      <w:pPr>
        <w:ind w:left="3643" w:hanging="360"/>
      </w:pPr>
    </w:lvl>
    <w:lvl w:ilvl="4" w:tplc="080A0019" w:tentative="1">
      <w:start w:val="1"/>
      <w:numFmt w:val="lowerLetter"/>
      <w:lvlText w:val="%5."/>
      <w:lvlJc w:val="left"/>
      <w:pPr>
        <w:ind w:left="4363" w:hanging="360"/>
      </w:pPr>
    </w:lvl>
    <w:lvl w:ilvl="5" w:tplc="080A001B" w:tentative="1">
      <w:start w:val="1"/>
      <w:numFmt w:val="lowerRoman"/>
      <w:lvlText w:val="%6."/>
      <w:lvlJc w:val="right"/>
      <w:pPr>
        <w:ind w:left="5083" w:hanging="180"/>
      </w:pPr>
    </w:lvl>
    <w:lvl w:ilvl="6" w:tplc="080A000F" w:tentative="1">
      <w:start w:val="1"/>
      <w:numFmt w:val="decimal"/>
      <w:lvlText w:val="%7."/>
      <w:lvlJc w:val="left"/>
      <w:pPr>
        <w:ind w:left="5803" w:hanging="360"/>
      </w:pPr>
    </w:lvl>
    <w:lvl w:ilvl="7" w:tplc="080A0019" w:tentative="1">
      <w:start w:val="1"/>
      <w:numFmt w:val="lowerLetter"/>
      <w:lvlText w:val="%8."/>
      <w:lvlJc w:val="left"/>
      <w:pPr>
        <w:ind w:left="6523" w:hanging="360"/>
      </w:pPr>
    </w:lvl>
    <w:lvl w:ilvl="8" w:tplc="080A001B" w:tentative="1">
      <w:start w:val="1"/>
      <w:numFmt w:val="lowerRoman"/>
      <w:lvlText w:val="%9."/>
      <w:lvlJc w:val="right"/>
      <w:pPr>
        <w:ind w:left="7243" w:hanging="180"/>
      </w:pPr>
    </w:lvl>
  </w:abstractNum>
  <w:abstractNum w:abstractNumId="18" w15:restartNumberingAfterBreak="0">
    <w:nsid w:val="281F5FEA"/>
    <w:multiLevelType w:val="hybridMultilevel"/>
    <w:tmpl w:val="6C8CD0EA"/>
    <w:lvl w:ilvl="0" w:tplc="8CC879F0">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F0F02D6"/>
    <w:multiLevelType w:val="hybridMultilevel"/>
    <w:tmpl w:val="FF4E0E62"/>
    <w:lvl w:ilvl="0" w:tplc="080A0009">
      <w:start w:val="1"/>
      <w:numFmt w:val="bullet"/>
      <w:lvlText w:val=""/>
      <w:lvlJc w:val="left"/>
      <w:pPr>
        <w:ind w:left="1429" w:hanging="360"/>
      </w:pPr>
      <w:rPr>
        <w:rFonts w:ascii="Wingdings" w:hAnsi="Wingdings"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0" w15:restartNumberingAfterBreak="0">
    <w:nsid w:val="2F854601"/>
    <w:multiLevelType w:val="hybridMultilevel"/>
    <w:tmpl w:val="C0F8781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2313485"/>
    <w:multiLevelType w:val="hybridMultilevel"/>
    <w:tmpl w:val="0414C6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484603E"/>
    <w:multiLevelType w:val="hybridMultilevel"/>
    <w:tmpl w:val="D4D0E9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34A60FF3"/>
    <w:multiLevelType w:val="hybridMultilevel"/>
    <w:tmpl w:val="FADEDCB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389735F4"/>
    <w:multiLevelType w:val="hybridMultilevel"/>
    <w:tmpl w:val="42D09C2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8E90C1A"/>
    <w:multiLevelType w:val="hybridMultilevel"/>
    <w:tmpl w:val="F6CC7E4A"/>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6" w15:restartNumberingAfterBreak="0">
    <w:nsid w:val="3FB702BE"/>
    <w:multiLevelType w:val="hybridMultilevel"/>
    <w:tmpl w:val="D14A8C5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41DE1541"/>
    <w:multiLevelType w:val="hybridMultilevel"/>
    <w:tmpl w:val="32BEE8D4"/>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46A61335"/>
    <w:multiLevelType w:val="hybridMultilevel"/>
    <w:tmpl w:val="22D25A7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6CE0D12"/>
    <w:multiLevelType w:val="hybridMultilevel"/>
    <w:tmpl w:val="24D2F89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49411423"/>
    <w:multiLevelType w:val="hybridMultilevel"/>
    <w:tmpl w:val="8814CE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4EEE4219"/>
    <w:multiLevelType w:val="hybridMultilevel"/>
    <w:tmpl w:val="19809AE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5225198"/>
    <w:multiLevelType w:val="hybridMultilevel"/>
    <w:tmpl w:val="F412072A"/>
    <w:lvl w:ilvl="0" w:tplc="080A0009">
      <w:start w:val="1"/>
      <w:numFmt w:val="bullet"/>
      <w:lvlText w:val=""/>
      <w:lvlJc w:val="left"/>
      <w:pPr>
        <w:ind w:left="720" w:hanging="360"/>
      </w:pPr>
      <w:rPr>
        <w:rFonts w:ascii="Wingdings" w:hAnsi="Wingding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5956E75"/>
    <w:multiLevelType w:val="hybridMultilevel"/>
    <w:tmpl w:val="AA783F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57AD629D"/>
    <w:multiLevelType w:val="hybridMultilevel"/>
    <w:tmpl w:val="D974DD9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5B410F44"/>
    <w:multiLevelType w:val="hybridMultilevel"/>
    <w:tmpl w:val="90EE9C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71C728A"/>
    <w:multiLevelType w:val="hybridMultilevel"/>
    <w:tmpl w:val="EFE264A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7FC0537"/>
    <w:multiLevelType w:val="hybridMultilevel"/>
    <w:tmpl w:val="761479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94A79A9"/>
    <w:multiLevelType w:val="hybridMultilevel"/>
    <w:tmpl w:val="3934F4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B2E7FB1"/>
    <w:multiLevelType w:val="hybridMultilevel"/>
    <w:tmpl w:val="1146259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B4D32C7"/>
    <w:multiLevelType w:val="hybridMultilevel"/>
    <w:tmpl w:val="8FFC5EA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C0143E6"/>
    <w:multiLevelType w:val="hybridMultilevel"/>
    <w:tmpl w:val="3C82A47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6F3E7A88"/>
    <w:multiLevelType w:val="hybridMultilevel"/>
    <w:tmpl w:val="FC584182"/>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3" w15:restartNumberingAfterBreak="0">
    <w:nsid w:val="770B400E"/>
    <w:multiLevelType w:val="hybridMultilevel"/>
    <w:tmpl w:val="3474CE6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7B41398"/>
    <w:multiLevelType w:val="hybridMultilevel"/>
    <w:tmpl w:val="D4067C5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5" w15:restartNumberingAfterBreak="0">
    <w:nsid w:val="78971E4E"/>
    <w:multiLevelType w:val="hybridMultilevel"/>
    <w:tmpl w:val="A13AC6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A7F2844"/>
    <w:multiLevelType w:val="hybridMultilevel"/>
    <w:tmpl w:val="E28CC17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CC0326B"/>
    <w:multiLevelType w:val="hybridMultilevel"/>
    <w:tmpl w:val="C42C6CE0"/>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48" w15:restartNumberingAfterBreak="0">
    <w:nsid w:val="7CC85031"/>
    <w:multiLevelType w:val="hybridMultilevel"/>
    <w:tmpl w:val="4678C44A"/>
    <w:lvl w:ilvl="0" w:tplc="080A0001">
      <w:start w:val="1"/>
      <w:numFmt w:val="bullet"/>
      <w:lvlText w:val=""/>
      <w:lvlJc w:val="left"/>
      <w:pPr>
        <w:ind w:left="755" w:hanging="360"/>
      </w:pPr>
      <w:rPr>
        <w:rFonts w:ascii="Symbol" w:hAnsi="Symbol" w:hint="default"/>
      </w:rPr>
    </w:lvl>
    <w:lvl w:ilvl="1" w:tplc="080A0003" w:tentative="1">
      <w:start w:val="1"/>
      <w:numFmt w:val="bullet"/>
      <w:lvlText w:val="o"/>
      <w:lvlJc w:val="left"/>
      <w:pPr>
        <w:ind w:left="1475" w:hanging="360"/>
      </w:pPr>
      <w:rPr>
        <w:rFonts w:ascii="Courier New" w:hAnsi="Courier New" w:cs="Courier New" w:hint="default"/>
      </w:rPr>
    </w:lvl>
    <w:lvl w:ilvl="2" w:tplc="080A0005" w:tentative="1">
      <w:start w:val="1"/>
      <w:numFmt w:val="bullet"/>
      <w:lvlText w:val=""/>
      <w:lvlJc w:val="left"/>
      <w:pPr>
        <w:ind w:left="2195" w:hanging="360"/>
      </w:pPr>
      <w:rPr>
        <w:rFonts w:ascii="Wingdings" w:hAnsi="Wingdings" w:hint="default"/>
      </w:rPr>
    </w:lvl>
    <w:lvl w:ilvl="3" w:tplc="080A0001" w:tentative="1">
      <w:start w:val="1"/>
      <w:numFmt w:val="bullet"/>
      <w:lvlText w:val=""/>
      <w:lvlJc w:val="left"/>
      <w:pPr>
        <w:ind w:left="2915" w:hanging="360"/>
      </w:pPr>
      <w:rPr>
        <w:rFonts w:ascii="Symbol" w:hAnsi="Symbol" w:hint="default"/>
      </w:rPr>
    </w:lvl>
    <w:lvl w:ilvl="4" w:tplc="080A0003" w:tentative="1">
      <w:start w:val="1"/>
      <w:numFmt w:val="bullet"/>
      <w:lvlText w:val="o"/>
      <w:lvlJc w:val="left"/>
      <w:pPr>
        <w:ind w:left="3635" w:hanging="360"/>
      </w:pPr>
      <w:rPr>
        <w:rFonts w:ascii="Courier New" w:hAnsi="Courier New" w:cs="Courier New" w:hint="default"/>
      </w:rPr>
    </w:lvl>
    <w:lvl w:ilvl="5" w:tplc="080A0005" w:tentative="1">
      <w:start w:val="1"/>
      <w:numFmt w:val="bullet"/>
      <w:lvlText w:val=""/>
      <w:lvlJc w:val="left"/>
      <w:pPr>
        <w:ind w:left="4355" w:hanging="360"/>
      </w:pPr>
      <w:rPr>
        <w:rFonts w:ascii="Wingdings" w:hAnsi="Wingdings" w:hint="default"/>
      </w:rPr>
    </w:lvl>
    <w:lvl w:ilvl="6" w:tplc="080A0001" w:tentative="1">
      <w:start w:val="1"/>
      <w:numFmt w:val="bullet"/>
      <w:lvlText w:val=""/>
      <w:lvlJc w:val="left"/>
      <w:pPr>
        <w:ind w:left="5075" w:hanging="360"/>
      </w:pPr>
      <w:rPr>
        <w:rFonts w:ascii="Symbol" w:hAnsi="Symbol" w:hint="default"/>
      </w:rPr>
    </w:lvl>
    <w:lvl w:ilvl="7" w:tplc="080A0003" w:tentative="1">
      <w:start w:val="1"/>
      <w:numFmt w:val="bullet"/>
      <w:lvlText w:val="o"/>
      <w:lvlJc w:val="left"/>
      <w:pPr>
        <w:ind w:left="5795" w:hanging="360"/>
      </w:pPr>
      <w:rPr>
        <w:rFonts w:ascii="Courier New" w:hAnsi="Courier New" w:cs="Courier New" w:hint="default"/>
      </w:rPr>
    </w:lvl>
    <w:lvl w:ilvl="8" w:tplc="080A0005" w:tentative="1">
      <w:start w:val="1"/>
      <w:numFmt w:val="bullet"/>
      <w:lvlText w:val=""/>
      <w:lvlJc w:val="left"/>
      <w:pPr>
        <w:ind w:left="6515" w:hanging="360"/>
      </w:pPr>
      <w:rPr>
        <w:rFonts w:ascii="Wingdings" w:hAnsi="Wingdings" w:hint="default"/>
      </w:rPr>
    </w:lvl>
  </w:abstractNum>
  <w:abstractNum w:abstractNumId="49" w15:restartNumberingAfterBreak="0">
    <w:nsid w:val="7D50477A"/>
    <w:multiLevelType w:val="hybridMultilevel"/>
    <w:tmpl w:val="9C48E252"/>
    <w:lvl w:ilvl="0" w:tplc="080A0001">
      <w:start w:val="1"/>
      <w:numFmt w:val="bullet"/>
      <w:lvlText w:val=""/>
      <w:lvlJc w:val="left"/>
      <w:pPr>
        <w:ind w:left="754" w:hanging="360"/>
      </w:pPr>
      <w:rPr>
        <w:rFonts w:ascii="Symbol" w:hAnsi="Symbol"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38"/>
  </w:num>
  <w:num w:numId="2">
    <w:abstractNumId w:val="16"/>
  </w:num>
  <w:num w:numId="3">
    <w:abstractNumId w:val="41"/>
  </w:num>
  <w:num w:numId="4">
    <w:abstractNumId w:val="4"/>
  </w:num>
  <w:num w:numId="5">
    <w:abstractNumId w:val="24"/>
  </w:num>
  <w:num w:numId="6">
    <w:abstractNumId w:val="1"/>
  </w:num>
  <w:num w:numId="7">
    <w:abstractNumId w:val="45"/>
  </w:num>
  <w:num w:numId="8">
    <w:abstractNumId w:val="48"/>
  </w:num>
  <w:num w:numId="9">
    <w:abstractNumId w:val="49"/>
  </w:num>
  <w:num w:numId="10">
    <w:abstractNumId w:val="44"/>
  </w:num>
  <w:num w:numId="11">
    <w:abstractNumId w:val="25"/>
  </w:num>
  <w:num w:numId="12">
    <w:abstractNumId w:val="2"/>
  </w:num>
  <w:num w:numId="13">
    <w:abstractNumId w:val="29"/>
  </w:num>
  <w:num w:numId="14">
    <w:abstractNumId w:val="10"/>
  </w:num>
  <w:num w:numId="15">
    <w:abstractNumId w:val="28"/>
  </w:num>
  <w:num w:numId="16">
    <w:abstractNumId w:val="46"/>
  </w:num>
  <w:num w:numId="17">
    <w:abstractNumId w:val="18"/>
  </w:num>
  <w:num w:numId="18">
    <w:abstractNumId w:val="14"/>
  </w:num>
  <w:num w:numId="19">
    <w:abstractNumId w:val="17"/>
  </w:num>
  <w:num w:numId="20">
    <w:abstractNumId w:val="3"/>
  </w:num>
  <w:num w:numId="21">
    <w:abstractNumId w:val="42"/>
  </w:num>
  <w:num w:numId="22">
    <w:abstractNumId w:val="5"/>
  </w:num>
  <w:num w:numId="23">
    <w:abstractNumId w:val="47"/>
  </w:num>
  <w:num w:numId="24">
    <w:abstractNumId w:val="11"/>
  </w:num>
  <w:num w:numId="25">
    <w:abstractNumId w:val="9"/>
  </w:num>
  <w:num w:numId="26">
    <w:abstractNumId w:val="30"/>
  </w:num>
  <w:num w:numId="27">
    <w:abstractNumId w:val="19"/>
  </w:num>
  <w:num w:numId="28">
    <w:abstractNumId w:val="32"/>
  </w:num>
  <w:num w:numId="29">
    <w:abstractNumId w:val="12"/>
  </w:num>
  <w:num w:numId="30">
    <w:abstractNumId w:val="21"/>
  </w:num>
  <w:num w:numId="31">
    <w:abstractNumId w:val="34"/>
  </w:num>
  <w:num w:numId="32">
    <w:abstractNumId w:val="40"/>
  </w:num>
  <w:num w:numId="33">
    <w:abstractNumId w:val="20"/>
  </w:num>
  <w:num w:numId="34">
    <w:abstractNumId w:val="26"/>
  </w:num>
  <w:num w:numId="35">
    <w:abstractNumId w:val="27"/>
  </w:num>
  <w:num w:numId="36">
    <w:abstractNumId w:val="6"/>
  </w:num>
  <w:num w:numId="37">
    <w:abstractNumId w:val="31"/>
  </w:num>
  <w:num w:numId="38">
    <w:abstractNumId w:val="23"/>
  </w:num>
  <w:num w:numId="39">
    <w:abstractNumId w:val="13"/>
  </w:num>
  <w:num w:numId="40">
    <w:abstractNumId w:val="22"/>
  </w:num>
  <w:num w:numId="41">
    <w:abstractNumId w:val="37"/>
  </w:num>
  <w:num w:numId="42">
    <w:abstractNumId w:val="7"/>
  </w:num>
  <w:num w:numId="43">
    <w:abstractNumId w:val="43"/>
  </w:num>
  <w:num w:numId="44">
    <w:abstractNumId w:val="39"/>
  </w:num>
  <w:num w:numId="45">
    <w:abstractNumId w:val="33"/>
  </w:num>
  <w:num w:numId="46">
    <w:abstractNumId w:val="35"/>
  </w:num>
  <w:num w:numId="47">
    <w:abstractNumId w:val="15"/>
  </w:num>
  <w:num w:numId="48">
    <w:abstractNumId w:val="8"/>
  </w:num>
  <w:num w:numId="49">
    <w:abstractNumId w:val="36"/>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48"/>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9D5"/>
    <w:rsid w:val="000105BF"/>
    <w:rsid w:val="0001129E"/>
    <w:rsid w:val="000162B4"/>
    <w:rsid w:val="0001660B"/>
    <w:rsid w:val="0002533F"/>
    <w:rsid w:val="00037F24"/>
    <w:rsid w:val="0007201B"/>
    <w:rsid w:val="00076223"/>
    <w:rsid w:val="000947E9"/>
    <w:rsid w:val="000A109E"/>
    <w:rsid w:val="000C5325"/>
    <w:rsid w:val="000D47A6"/>
    <w:rsid w:val="00113D34"/>
    <w:rsid w:val="00126B69"/>
    <w:rsid w:val="00143794"/>
    <w:rsid w:val="00151C4A"/>
    <w:rsid w:val="00155514"/>
    <w:rsid w:val="00174B60"/>
    <w:rsid w:val="00174C03"/>
    <w:rsid w:val="0019663F"/>
    <w:rsid w:val="001A4D36"/>
    <w:rsid w:val="001A6DE2"/>
    <w:rsid w:val="001D186C"/>
    <w:rsid w:val="001D7C09"/>
    <w:rsid w:val="002012D4"/>
    <w:rsid w:val="0023292E"/>
    <w:rsid w:val="0025189A"/>
    <w:rsid w:val="00254028"/>
    <w:rsid w:val="002828C3"/>
    <w:rsid w:val="002849DB"/>
    <w:rsid w:val="00284A37"/>
    <w:rsid w:val="002A6194"/>
    <w:rsid w:val="003059C8"/>
    <w:rsid w:val="00307192"/>
    <w:rsid w:val="003128FA"/>
    <w:rsid w:val="00364A4C"/>
    <w:rsid w:val="003778B2"/>
    <w:rsid w:val="0039184E"/>
    <w:rsid w:val="003D7337"/>
    <w:rsid w:val="003D771B"/>
    <w:rsid w:val="003E3D8F"/>
    <w:rsid w:val="003F1935"/>
    <w:rsid w:val="003F1AB6"/>
    <w:rsid w:val="00422BAD"/>
    <w:rsid w:val="00423B72"/>
    <w:rsid w:val="00425A86"/>
    <w:rsid w:val="0042681A"/>
    <w:rsid w:val="004555CD"/>
    <w:rsid w:val="00476EB1"/>
    <w:rsid w:val="004E03D6"/>
    <w:rsid w:val="00513CDE"/>
    <w:rsid w:val="00592C69"/>
    <w:rsid w:val="005A7C00"/>
    <w:rsid w:val="005B30DC"/>
    <w:rsid w:val="005E2EB4"/>
    <w:rsid w:val="005F7A80"/>
    <w:rsid w:val="006101E0"/>
    <w:rsid w:val="006365E1"/>
    <w:rsid w:val="00641C11"/>
    <w:rsid w:val="0066636C"/>
    <w:rsid w:val="0067700F"/>
    <w:rsid w:val="006A06D5"/>
    <w:rsid w:val="006D46F3"/>
    <w:rsid w:val="006F03F3"/>
    <w:rsid w:val="0070372E"/>
    <w:rsid w:val="007054ED"/>
    <w:rsid w:val="00721FD7"/>
    <w:rsid w:val="00745490"/>
    <w:rsid w:val="00753211"/>
    <w:rsid w:val="00760F29"/>
    <w:rsid w:val="00790D6C"/>
    <w:rsid w:val="00790F0D"/>
    <w:rsid w:val="0079273B"/>
    <w:rsid w:val="0079704F"/>
    <w:rsid w:val="007B45AF"/>
    <w:rsid w:val="007D2591"/>
    <w:rsid w:val="007D5424"/>
    <w:rsid w:val="007E339F"/>
    <w:rsid w:val="007F5D9B"/>
    <w:rsid w:val="008A1915"/>
    <w:rsid w:val="008D5C68"/>
    <w:rsid w:val="008E46B2"/>
    <w:rsid w:val="008F7FBF"/>
    <w:rsid w:val="00923488"/>
    <w:rsid w:val="009A0748"/>
    <w:rsid w:val="009C2E05"/>
    <w:rsid w:val="009D340A"/>
    <w:rsid w:val="009E0240"/>
    <w:rsid w:val="00A01D70"/>
    <w:rsid w:val="00A067D6"/>
    <w:rsid w:val="00A200B0"/>
    <w:rsid w:val="00A2360F"/>
    <w:rsid w:val="00A254C1"/>
    <w:rsid w:val="00A34492"/>
    <w:rsid w:val="00A52E07"/>
    <w:rsid w:val="00A620C9"/>
    <w:rsid w:val="00AE3E70"/>
    <w:rsid w:val="00AF3274"/>
    <w:rsid w:val="00B21A89"/>
    <w:rsid w:val="00B31020"/>
    <w:rsid w:val="00B33889"/>
    <w:rsid w:val="00B36328"/>
    <w:rsid w:val="00B50AEC"/>
    <w:rsid w:val="00B72EA8"/>
    <w:rsid w:val="00B81630"/>
    <w:rsid w:val="00BA4A67"/>
    <w:rsid w:val="00BC6659"/>
    <w:rsid w:val="00BD3807"/>
    <w:rsid w:val="00BF12C6"/>
    <w:rsid w:val="00C77E19"/>
    <w:rsid w:val="00C86512"/>
    <w:rsid w:val="00C86D3E"/>
    <w:rsid w:val="00CA65DA"/>
    <w:rsid w:val="00D21A4D"/>
    <w:rsid w:val="00D30EEA"/>
    <w:rsid w:val="00D6752C"/>
    <w:rsid w:val="00D7409D"/>
    <w:rsid w:val="00D761FE"/>
    <w:rsid w:val="00D90C8F"/>
    <w:rsid w:val="00D93415"/>
    <w:rsid w:val="00D9557C"/>
    <w:rsid w:val="00DB19F7"/>
    <w:rsid w:val="00DD0736"/>
    <w:rsid w:val="00DF18FB"/>
    <w:rsid w:val="00E02E2A"/>
    <w:rsid w:val="00E14614"/>
    <w:rsid w:val="00E31832"/>
    <w:rsid w:val="00E4419E"/>
    <w:rsid w:val="00E46501"/>
    <w:rsid w:val="00E57ED3"/>
    <w:rsid w:val="00E631FF"/>
    <w:rsid w:val="00E75DE8"/>
    <w:rsid w:val="00E86944"/>
    <w:rsid w:val="00ED3A7F"/>
    <w:rsid w:val="00ED6078"/>
    <w:rsid w:val="00F073B6"/>
    <w:rsid w:val="00F11872"/>
    <w:rsid w:val="00F1188A"/>
    <w:rsid w:val="00F3781F"/>
    <w:rsid w:val="00F525A3"/>
    <w:rsid w:val="00F65504"/>
    <w:rsid w:val="00F923E5"/>
    <w:rsid w:val="00FB568E"/>
    <w:rsid w:val="00FD79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2D6768-25BA-41AA-AB58-888615D56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184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D79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79D5"/>
  </w:style>
  <w:style w:type="paragraph" w:styleId="Piedepgina">
    <w:name w:val="footer"/>
    <w:basedOn w:val="Normal"/>
    <w:link w:val="PiedepginaCar"/>
    <w:uiPriority w:val="99"/>
    <w:unhideWhenUsed/>
    <w:rsid w:val="00FD79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79D5"/>
  </w:style>
  <w:style w:type="paragraph" w:styleId="Textodeglobo">
    <w:name w:val="Balloon Text"/>
    <w:basedOn w:val="Normal"/>
    <w:link w:val="TextodegloboCar"/>
    <w:uiPriority w:val="99"/>
    <w:semiHidden/>
    <w:unhideWhenUsed/>
    <w:rsid w:val="00037F2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37F24"/>
    <w:rPr>
      <w:rFonts w:ascii="Segoe UI" w:hAnsi="Segoe UI" w:cs="Segoe UI"/>
      <w:sz w:val="18"/>
      <w:szCs w:val="18"/>
    </w:rPr>
  </w:style>
  <w:style w:type="paragraph" w:styleId="Prrafodelista">
    <w:name w:val="List Paragraph"/>
    <w:basedOn w:val="Normal"/>
    <w:uiPriority w:val="34"/>
    <w:qFormat/>
    <w:rsid w:val="0039184E"/>
    <w:pPr>
      <w:ind w:left="720"/>
      <w:contextualSpacing/>
    </w:pPr>
  </w:style>
  <w:style w:type="table" w:styleId="Tablaconcuadrcula">
    <w:name w:val="Table Grid"/>
    <w:basedOn w:val="Tablanormal"/>
    <w:uiPriority w:val="39"/>
    <w:rsid w:val="00391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decuadrcula4-nfasis1">
    <w:name w:val="Grid Table 4 Accent 1"/>
    <w:basedOn w:val="Tablanormal"/>
    <w:uiPriority w:val="49"/>
    <w:rsid w:val="003E3D8F"/>
    <w:pPr>
      <w:spacing w:after="0" w:line="240" w:lineRule="auto"/>
    </w:p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Hipervnculo">
    <w:name w:val="Hyperlink"/>
    <w:uiPriority w:val="99"/>
    <w:unhideWhenUsed/>
    <w:rsid w:val="007E339F"/>
    <w:rPr>
      <w:color w:val="0000FF"/>
      <w:u w:val="single"/>
    </w:rPr>
  </w:style>
  <w:style w:type="character" w:styleId="Hipervnculovisitado">
    <w:name w:val="FollowedHyperlink"/>
    <w:basedOn w:val="Fuentedeprrafopredeter"/>
    <w:uiPriority w:val="99"/>
    <w:semiHidden/>
    <w:unhideWhenUsed/>
    <w:rsid w:val="009D340A"/>
    <w:rPr>
      <w:color w:val="954F72" w:themeColor="followedHyperlink"/>
      <w:u w:val="single"/>
    </w:rPr>
  </w:style>
  <w:style w:type="table" w:styleId="Tabladecuadrcula6concolores-nfasis1">
    <w:name w:val="Grid Table 6 Colorful Accent 1"/>
    <w:basedOn w:val="Tablanormal"/>
    <w:uiPriority w:val="51"/>
    <w:rsid w:val="008F7FBF"/>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538868">
      <w:bodyDiv w:val="1"/>
      <w:marLeft w:val="0"/>
      <w:marRight w:val="0"/>
      <w:marTop w:val="0"/>
      <w:marBottom w:val="0"/>
      <w:divBdr>
        <w:top w:val="none" w:sz="0" w:space="0" w:color="auto"/>
        <w:left w:val="none" w:sz="0" w:space="0" w:color="auto"/>
        <w:bottom w:val="none" w:sz="0" w:space="0" w:color="auto"/>
        <w:right w:val="none" w:sz="0" w:space="0" w:color="auto"/>
      </w:divBdr>
    </w:div>
    <w:div w:id="648945299">
      <w:bodyDiv w:val="1"/>
      <w:marLeft w:val="0"/>
      <w:marRight w:val="0"/>
      <w:marTop w:val="0"/>
      <w:marBottom w:val="0"/>
      <w:divBdr>
        <w:top w:val="none" w:sz="0" w:space="0" w:color="auto"/>
        <w:left w:val="none" w:sz="0" w:space="0" w:color="auto"/>
        <w:bottom w:val="none" w:sz="0" w:space="0" w:color="auto"/>
        <w:right w:val="none" w:sz="0" w:space="0" w:color="auto"/>
      </w:divBdr>
    </w:div>
    <w:div w:id="1487934625">
      <w:bodyDiv w:val="1"/>
      <w:marLeft w:val="0"/>
      <w:marRight w:val="0"/>
      <w:marTop w:val="0"/>
      <w:marBottom w:val="0"/>
      <w:divBdr>
        <w:top w:val="none" w:sz="0" w:space="0" w:color="auto"/>
        <w:left w:val="none" w:sz="0" w:space="0" w:color="auto"/>
        <w:bottom w:val="none" w:sz="0" w:space="0" w:color="auto"/>
        <w:right w:val="none" w:sz="0" w:space="0" w:color="auto"/>
      </w:divBdr>
    </w:div>
    <w:div w:id="1514414573">
      <w:bodyDiv w:val="1"/>
      <w:marLeft w:val="0"/>
      <w:marRight w:val="0"/>
      <w:marTop w:val="0"/>
      <w:marBottom w:val="0"/>
      <w:divBdr>
        <w:top w:val="none" w:sz="0" w:space="0" w:color="auto"/>
        <w:left w:val="none" w:sz="0" w:space="0" w:color="auto"/>
        <w:bottom w:val="none" w:sz="0" w:space="0" w:color="auto"/>
        <w:right w:val="none" w:sz="0" w:space="0" w:color="auto"/>
      </w:divBdr>
    </w:div>
    <w:div w:id="1912538911">
      <w:bodyDiv w:val="1"/>
      <w:marLeft w:val="0"/>
      <w:marRight w:val="0"/>
      <w:marTop w:val="0"/>
      <w:marBottom w:val="0"/>
      <w:divBdr>
        <w:top w:val="none" w:sz="0" w:space="0" w:color="auto"/>
        <w:left w:val="none" w:sz="0" w:space="0" w:color="auto"/>
        <w:bottom w:val="none" w:sz="0" w:space="0" w:color="auto"/>
        <w:right w:val="none" w:sz="0" w:space="0" w:color="auto"/>
      </w:divBdr>
    </w:div>
    <w:div w:id="1937206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1205</Words>
  <Characters>6629</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ELEAZAR PACHECO FELIX</dc:creator>
  <cp:keywords/>
  <dc:description/>
  <cp:lastModifiedBy>GuillermoLlopis</cp:lastModifiedBy>
  <cp:revision>2</cp:revision>
  <cp:lastPrinted>2018-01-23T19:15:00Z</cp:lastPrinted>
  <dcterms:created xsi:type="dcterms:W3CDTF">2020-03-30T20:45:00Z</dcterms:created>
  <dcterms:modified xsi:type="dcterms:W3CDTF">2020-03-30T20:45:00Z</dcterms:modified>
</cp:coreProperties>
</file>